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49BFF8" w14:textId="77777777" w:rsidR="009C59ED" w:rsidRPr="00CE5DBC" w:rsidRDefault="009C59ED" w:rsidP="009C21AE">
      <w:pPr>
        <w:rPr>
          <w:rFonts w:eastAsiaTheme="minorEastAsia" w:cs="Times New Roman"/>
        </w:rPr>
      </w:pPr>
      <w:bookmarkStart w:id="0" w:name="_Hlk105346738"/>
      <w:bookmarkEnd w:id="0"/>
    </w:p>
    <w:p w14:paraId="7D730A9E" w14:textId="77777777" w:rsidR="009C59ED" w:rsidRPr="00473E9D" w:rsidRDefault="009C59ED" w:rsidP="009C59ED">
      <w:pPr>
        <w:jc w:val="center"/>
        <w:rPr>
          <w:rFonts w:cs="Times New Roman"/>
        </w:rPr>
      </w:pPr>
    </w:p>
    <w:p w14:paraId="4B0DAD62" w14:textId="77777777" w:rsidR="009C59ED" w:rsidRPr="00473E9D" w:rsidRDefault="009C59ED" w:rsidP="009C59ED">
      <w:pPr>
        <w:jc w:val="center"/>
        <w:rPr>
          <w:rFonts w:cs="Times New Roman"/>
        </w:rPr>
      </w:pPr>
    </w:p>
    <w:p w14:paraId="15919497" w14:textId="76E5D9AB" w:rsidR="00733C78" w:rsidRPr="00473E9D" w:rsidRDefault="001C730C" w:rsidP="009C59ED">
      <w:pPr>
        <w:jc w:val="center"/>
        <w:rPr>
          <w:rFonts w:cs="Times New Roman"/>
        </w:rPr>
      </w:pPr>
      <w:r>
        <w:rPr>
          <w:rFonts w:cs="Times New Roman"/>
          <w:noProof/>
        </w:rPr>
        <w:drawing>
          <wp:inline distT="0" distB="0" distL="0" distR="0" wp14:anchorId="6ADC7120" wp14:editId="354CDED9">
            <wp:extent cx="4663844" cy="1996613"/>
            <wp:effectExtent l="0" t="0" r="3810" b="3810"/>
            <wp:docPr id="19" name="Picture 19"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picture containing shap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4663844" cy="1996613"/>
                    </a:xfrm>
                    <a:prstGeom prst="rect">
                      <a:avLst/>
                    </a:prstGeom>
                  </pic:spPr>
                </pic:pic>
              </a:graphicData>
            </a:graphic>
          </wp:inline>
        </w:drawing>
      </w:r>
    </w:p>
    <w:p w14:paraId="65EE70D8" w14:textId="076BED1B" w:rsidR="00733C78" w:rsidRPr="00473E9D" w:rsidRDefault="00733C78" w:rsidP="00377673">
      <w:pPr>
        <w:rPr>
          <w:rFonts w:cs="Times New Roman"/>
        </w:rPr>
      </w:pPr>
    </w:p>
    <w:p w14:paraId="5273E818" w14:textId="44A84DA3" w:rsidR="00733C78" w:rsidRPr="00473E9D" w:rsidRDefault="00733C78" w:rsidP="00BE376D">
      <w:pPr>
        <w:spacing w:line="360" w:lineRule="auto"/>
        <w:jc w:val="center"/>
        <w:rPr>
          <w:rFonts w:cs="Times New Roman"/>
          <w:sz w:val="32"/>
          <w:szCs w:val="32"/>
        </w:rPr>
      </w:pPr>
      <w:r w:rsidRPr="00473E9D">
        <w:rPr>
          <w:rFonts w:cs="Times New Roman"/>
          <w:sz w:val="32"/>
          <w:szCs w:val="32"/>
        </w:rPr>
        <w:t xml:space="preserve">Master’s </w:t>
      </w:r>
      <w:r w:rsidR="009C59ED" w:rsidRPr="00473E9D">
        <w:rPr>
          <w:rFonts w:cs="Times New Roman"/>
          <w:sz w:val="32"/>
          <w:szCs w:val="32"/>
        </w:rPr>
        <w:t>D</w:t>
      </w:r>
      <w:r w:rsidRPr="00473E9D">
        <w:rPr>
          <w:rFonts w:cs="Times New Roman"/>
          <w:sz w:val="32"/>
          <w:szCs w:val="32"/>
        </w:rPr>
        <w:t xml:space="preserve">egree in </w:t>
      </w:r>
      <w:r w:rsidR="009C59ED" w:rsidRPr="00473E9D">
        <w:rPr>
          <w:rFonts w:cs="Times New Roman"/>
          <w:sz w:val="32"/>
          <w:szCs w:val="32"/>
        </w:rPr>
        <w:t>M</w:t>
      </w:r>
      <w:r w:rsidRPr="00473E9D">
        <w:rPr>
          <w:rFonts w:cs="Times New Roman"/>
          <w:sz w:val="32"/>
          <w:szCs w:val="32"/>
        </w:rPr>
        <w:t xml:space="preserve">echanical </w:t>
      </w:r>
      <w:r w:rsidR="009C59ED" w:rsidRPr="00473E9D">
        <w:rPr>
          <w:rFonts w:cs="Times New Roman"/>
          <w:sz w:val="32"/>
          <w:szCs w:val="32"/>
        </w:rPr>
        <w:t>E</w:t>
      </w:r>
      <w:r w:rsidRPr="00473E9D">
        <w:rPr>
          <w:rFonts w:cs="Times New Roman"/>
          <w:sz w:val="32"/>
          <w:szCs w:val="32"/>
        </w:rPr>
        <w:t>ngineering</w:t>
      </w:r>
    </w:p>
    <w:p w14:paraId="3FFC850E" w14:textId="42F57EBF" w:rsidR="00733C78" w:rsidRPr="00473E9D" w:rsidRDefault="00733C78" w:rsidP="00BE376D">
      <w:pPr>
        <w:spacing w:line="360" w:lineRule="auto"/>
        <w:jc w:val="center"/>
        <w:rPr>
          <w:rFonts w:cs="Times New Roman"/>
          <w:sz w:val="32"/>
          <w:szCs w:val="32"/>
        </w:rPr>
      </w:pPr>
    </w:p>
    <w:p w14:paraId="5F0C4020" w14:textId="0F58C8CE" w:rsidR="00733C78" w:rsidRPr="00473E9D" w:rsidRDefault="00733C78" w:rsidP="00BE376D">
      <w:pPr>
        <w:spacing w:line="360" w:lineRule="auto"/>
        <w:jc w:val="center"/>
        <w:rPr>
          <w:rFonts w:cs="Times New Roman"/>
        </w:rPr>
      </w:pPr>
      <w:r w:rsidRPr="00473E9D">
        <w:rPr>
          <w:rFonts w:cs="Times New Roman"/>
        </w:rPr>
        <w:t xml:space="preserve">Department of </w:t>
      </w:r>
      <w:r w:rsidR="00857D30" w:rsidRPr="00473E9D">
        <w:rPr>
          <w:rFonts w:cs="Times New Roman"/>
        </w:rPr>
        <w:t xml:space="preserve">Mechanical </w:t>
      </w:r>
      <w:r w:rsidRPr="00473E9D">
        <w:rPr>
          <w:rFonts w:cs="Times New Roman"/>
        </w:rPr>
        <w:t xml:space="preserve">and </w:t>
      </w:r>
      <w:r w:rsidR="00857D30" w:rsidRPr="00473E9D">
        <w:rPr>
          <w:rFonts w:cs="Times New Roman"/>
        </w:rPr>
        <w:t xml:space="preserve">Aerospace </w:t>
      </w:r>
      <w:r w:rsidRPr="00473E9D">
        <w:rPr>
          <w:rFonts w:cs="Times New Roman"/>
        </w:rPr>
        <w:t>Engineering</w:t>
      </w:r>
    </w:p>
    <w:p w14:paraId="7AE4588C" w14:textId="2525E7C0" w:rsidR="00857D30" w:rsidRPr="00473E9D" w:rsidRDefault="00857D30" w:rsidP="00BE376D">
      <w:pPr>
        <w:spacing w:line="360" w:lineRule="auto"/>
        <w:jc w:val="center"/>
        <w:rPr>
          <w:rFonts w:cs="Times New Roman"/>
          <w:sz w:val="32"/>
          <w:szCs w:val="32"/>
        </w:rPr>
      </w:pPr>
    </w:p>
    <w:p w14:paraId="3A387203" w14:textId="133CF11A" w:rsidR="00857D30" w:rsidRPr="00473E9D" w:rsidRDefault="009C59ED" w:rsidP="00BE376D">
      <w:pPr>
        <w:spacing w:line="360" w:lineRule="auto"/>
        <w:jc w:val="center"/>
        <w:rPr>
          <w:rFonts w:cs="Times New Roman"/>
          <w:sz w:val="32"/>
          <w:szCs w:val="32"/>
        </w:rPr>
      </w:pPr>
      <w:r w:rsidRPr="00473E9D">
        <w:rPr>
          <w:rFonts w:cs="Times New Roman"/>
          <w:sz w:val="32"/>
          <w:szCs w:val="32"/>
        </w:rPr>
        <w:t xml:space="preserve">Master’s </w:t>
      </w:r>
      <w:r w:rsidR="00D35E4C" w:rsidRPr="00473E9D">
        <w:rPr>
          <w:rFonts w:cs="Times New Roman"/>
          <w:sz w:val="32"/>
          <w:szCs w:val="32"/>
        </w:rPr>
        <w:t>D</w:t>
      </w:r>
      <w:r w:rsidRPr="00473E9D">
        <w:rPr>
          <w:rFonts w:cs="Times New Roman"/>
          <w:sz w:val="32"/>
          <w:szCs w:val="32"/>
        </w:rPr>
        <w:t>egree</w:t>
      </w:r>
      <w:r w:rsidR="00857D30" w:rsidRPr="00473E9D">
        <w:rPr>
          <w:rFonts w:cs="Times New Roman"/>
          <w:sz w:val="32"/>
          <w:szCs w:val="32"/>
        </w:rPr>
        <w:t xml:space="preserve"> Thesis</w:t>
      </w:r>
    </w:p>
    <w:p w14:paraId="7135A528" w14:textId="320DF355" w:rsidR="00857D30" w:rsidRPr="00473E9D" w:rsidRDefault="00857D30" w:rsidP="00BE376D">
      <w:pPr>
        <w:spacing w:line="360" w:lineRule="auto"/>
        <w:rPr>
          <w:rFonts w:cs="Times New Roman"/>
        </w:rPr>
      </w:pPr>
    </w:p>
    <w:p w14:paraId="0FA639C3" w14:textId="55EC558F" w:rsidR="00733C78" w:rsidRPr="00527ACE" w:rsidRDefault="001B2877" w:rsidP="001B2877">
      <w:pPr>
        <w:spacing w:line="360" w:lineRule="auto"/>
        <w:jc w:val="center"/>
        <w:rPr>
          <w:rFonts w:cs="Times New Roman"/>
          <w:b/>
          <w:bCs/>
          <w:sz w:val="36"/>
          <w:szCs w:val="36"/>
        </w:rPr>
      </w:pPr>
      <w:r w:rsidRPr="00527ACE">
        <w:rPr>
          <w:rFonts w:cs="Times New Roman"/>
          <w:b/>
          <w:bCs/>
          <w:sz w:val="36"/>
          <w:szCs w:val="36"/>
        </w:rPr>
        <w:t>Automated warehouse system performance analysis and simulation</w:t>
      </w:r>
    </w:p>
    <w:p w14:paraId="32AD845F" w14:textId="3FA9DE47" w:rsidR="00B26AD8" w:rsidRDefault="00B26AD8" w:rsidP="00BE376D">
      <w:pPr>
        <w:spacing w:line="360" w:lineRule="auto"/>
        <w:rPr>
          <w:rFonts w:eastAsiaTheme="minorEastAsia" w:cs="Times New Roman"/>
        </w:rPr>
      </w:pPr>
    </w:p>
    <w:p w14:paraId="72C12713" w14:textId="77050992" w:rsidR="00EE0015" w:rsidRDefault="00EE0015" w:rsidP="00BE376D">
      <w:pPr>
        <w:spacing w:line="360" w:lineRule="auto"/>
        <w:rPr>
          <w:rFonts w:eastAsiaTheme="minorEastAsia" w:cs="Times New Roman"/>
        </w:rPr>
      </w:pPr>
    </w:p>
    <w:p w14:paraId="174D280B" w14:textId="77777777" w:rsidR="00EE0015" w:rsidRPr="00EE0015" w:rsidRDefault="00EE0015" w:rsidP="00BE376D">
      <w:pPr>
        <w:spacing w:line="360" w:lineRule="auto"/>
        <w:rPr>
          <w:rFonts w:eastAsiaTheme="minorEastAsia" w:cs="Times New Roman"/>
        </w:rPr>
      </w:pPr>
    </w:p>
    <w:p w14:paraId="6975F188" w14:textId="481A72F3" w:rsidR="00857D30" w:rsidRPr="00473E9D" w:rsidRDefault="00857D30" w:rsidP="001B2877">
      <w:pPr>
        <w:spacing w:line="360" w:lineRule="auto"/>
        <w:jc w:val="right"/>
        <w:rPr>
          <w:rFonts w:cs="Times New Roman"/>
        </w:rPr>
      </w:pPr>
      <w:r w:rsidRPr="00473E9D">
        <w:rPr>
          <w:rFonts w:cs="Times New Roman"/>
        </w:rPr>
        <w:t>Supervisors:</w:t>
      </w:r>
      <w:r w:rsidR="001B2877">
        <w:rPr>
          <w:rFonts w:cs="Times New Roman"/>
        </w:rPr>
        <w:t xml:space="preserve"> </w:t>
      </w:r>
      <w:r w:rsidR="001B2877" w:rsidRPr="00EE0015">
        <w:rPr>
          <w:rFonts w:cs="Times New Roman"/>
        </w:rPr>
        <w:t>LOMBARDI FRANCO (DIGEP)</w:t>
      </w:r>
      <w:r w:rsidR="001B2877" w:rsidRPr="00EE0015">
        <w:rPr>
          <w:rFonts w:cs="Times New Roman"/>
        </w:rPr>
        <w:br/>
        <w:t>BRUNO GIULIA (DIGEP)</w:t>
      </w:r>
    </w:p>
    <w:p w14:paraId="6983671E" w14:textId="299E38C0" w:rsidR="00857D30" w:rsidRDefault="00857D30" w:rsidP="001B2877">
      <w:pPr>
        <w:spacing w:line="360" w:lineRule="auto"/>
        <w:jc w:val="right"/>
        <w:rPr>
          <w:rFonts w:cs="Times New Roman"/>
        </w:rPr>
      </w:pPr>
    </w:p>
    <w:p w14:paraId="6934F342" w14:textId="77777777" w:rsidR="00267697" w:rsidRPr="00527ACE" w:rsidRDefault="00267697" w:rsidP="00BE376D">
      <w:pPr>
        <w:spacing w:line="360" w:lineRule="auto"/>
        <w:rPr>
          <w:rFonts w:eastAsiaTheme="minorEastAsia" w:cs="Times New Roman"/>
        </w:rPr>
      </w:pPr>
    </w:p>
    <w:p w14:paraId="1F7D486B" w14:textId="25D22B37" w:rsidR="00613455" w:rsidRDefault="009C59ED" w:rsidP="00BE376D">
      <w:pPr>
        <w:spacing w:line="360" w:lineRule="auto"/>
        <w:rPr>
          <w:rFonts w:cs="Times New Roman"/>
        </w:rPr>
      </w:pPr>
      <w:r w:rsidRPr="00473E9D">
        <w:rPr>
          <w:rFonts w:cs="Times New Roman"/>
        </w:rPr>
        <w:t xml:space="preserve">                                                                                                     </w:t>
      </w:r>
      <w:r w:rsidR="00613455">
        <w:rPr>
          <w:rFonts w:cs="Times New Roman"/>
        </w:rPr>
        <w:t xml:space="preserve">          </w:t>
      </w:r>
      <w:r w:rsidRPr="00473E9D">
        <w:rPr>
          <w:rFonts w:cs="Times New Roman"/>
        </w:rPr>
        <w:t xml:space="preserve"> </w:t>
      </w:r>
      <w:r w:rsidR="00857D30" w:rsidRPr="00473E9D">
        <w:rPr>
          <w:rFonts w:cs="Times New Roman"/>
        </w:rPr>
        <w:t xml:space="preserve">Candidate: </w:t>
      </w:r>
      <w:r w:rsidR="00613455">
        <w:rPr>
          <w:rFonts w:cs="Times New Roman"/>
        </w:rPr>
        <w:t xml:space="preserve">YIBO LI </w:t>
      </w:r>
    </w:p>
    <w:p w14:paraId="1E4FEEA2" w14:textId="1A252EB3" w:rsidR="009C59ED" w:rsidRPr="00473E9D" w:rsidRDefault="00613455" w:rsidP="00613455">
      <w:pPr>
        <w:spacing w:line="360" w:lineRule="auto"/>
        <w:ind w:right="240"/>
        <w:jc w:val="right"/>
        <w:rPr>
          <w:rFonts w:cs="Times New Roman"/>
        </w:rPr>
      </w:pPr>
      <w:r>
        <w:rPr>
          <w:rFonts w:cs="Times New Roman"/>
        </w:rPr>
        <w:t>S264600</w:t>
      </w:r>
    </w:p>
    <w:p w14:paraId="3863B3D5" w14:textId="0FF79F12" w:rsidR="00857D30" w:rsidRPr="00473E9D" w:rsidRDefault="009C59ED" w:rsidP="00BE376D">
      <w:pPr>
        <w:spacing w:line="360" w:lineRule="auto"/>
        <w:rPr>
          <w:rFonts w:cs="Times New Roman"/>
        </w:rPr>
      </w:pPr>
      <w:r w:rsidRPr="00473E9D">
        <w:rPr>
          <w:rFonts w:cs="Times New Roman"/>
        </w:rPr>
        <w:t xml:space="preserve">                                                                                                              </w:t>
      </w:r>
    </w:p>
    <w:p w14:paraId="4B2074D5" w14:textId="77777777" w:rsidR="009C59ED" w:rsidRPr="00473E9D" w:rsidRDefault="009C59ED" w:rsidP="009C59ED">
      <w:pPr>
        <w:rPr>
          <w:rFonts w:cs="Times New Roman"/>
        </w:rPr>
      </w:pPr>
    </w:p>
    <w:p w14:paraId="3C63F116" w14:textId="77777777" w:rsidR="004A5754" w:rsidRPr="00473E9D" w:rsidRDefault="004A5754" w:rsidP="00BE376D">
      <w:pPr>
        <w:rPr>
          <w:rFonts w:cs="Times New Roman"/>
        </w:rPr>
      </w:pPr>
    </w:p>
    <w:p w14:paraId="6DA86AE7" w14:textId="1554D5AA" w:rsidR="00702BC5" w:rsidRPr="00473E9D" w:rsidRDefault="009C59ED" w:rsidP="0006486A">
      <w:pPr>
        <w:jc w:val="center"/>
        <w:rPr>
          <w:rFonts w:cs="Times New Roman"/>
          <w:b/>
          <w:bCs/>
        </w:rPr>
      </w:pPr>
      <w:r w:rsidRPr="00473E9D">
        <w:rPr>
          <w:rFonts w:cs="Times New Roman"/>
        </w:rPr>
        <w:t>202</w:t>
      </w:r>
      <w:r w:rsidR="00214200">
        <w:rPr>
          <w:rFonts w:cs="Times New Roman"/>
        </w:rPr>
        <w:t>2</w:t>
      </w:r>
    </w:p>
    <w:p w14:paraId="28163585" w14:textId="2A1473BA" w:rsidR="00BC71B4" w:rsidRPr="00473E9D" w:rsidRDefault="00BC71B4" w:rsidP="00857D30">
      <w:pPr>
        <w:rPr>
          <w:rFonts w:cs="Times New Roman"/>
          <w:sz w:val="52"/>
          <w:szCs w:val="52"/>
        </w:rPr>
      </w:pPr>
      <w:r w:rsidRPr="00473E9D">
        <w:rPr>
          <w:rFonts w:cs="Times New Roman"/>
          <w:b/>
          <w:bCs/>
          <w:sz w:val="52"/>
          <w:szCs w:val="52"/>
        </w:rPr>
        <w:t>Abstract</w:t>
      </w:r>
    </w:p>
    <w:p w14:paraId="69ADBAA6" w14:textId="6A066E2E" w:rsidR="00160E6B" w:rsidRPr="005E3945" w:rsidRDefault="00BE573A" w:rsidP="000A1D31">
      <w:pPr>
        <w:rPr>
          <w:lang w:val="en"/>
        </w:rPr>
      </w:pPr>
      <w:r w:rsidRPr="00BE573A">
        <w:rPr>
          <w:lang w:val="en"/>
        </w:rPr>
        <w:t xml:space="preserve">With the accelerated development of e-commerce, the logistics service industry has expanded rapidly. As one of the most critical </w:t>
      </w:r>
      <w:r w:rsidR="00B07D81">
        <w:rPr>
          <w:lang w:val="en"/>
        </w:rPr>
        <w:t>elements</w:t>
      </w:r>
      <w:r w:rsidRPr="00BE573A">
        <w:rPr>
          <w:lang w:val="en"/>
        </w:rPr>
        <w:t xml:space="preserve"> in the supply chain, the performance of warehouses has received more and more attention. </w:t>
      </w:r>
      <w:bookmarkStart w:id="1" w:name="_Hlk108040140"/>
      <w:r w:rsidR="002D75FF" w:rsidRPr="00BE573A">
        <w:rPr>
          <w:lang w:val="en"/>
        </w:rPr>
        <w:t>This paper first</w:t>
      </w:r>
      <w:r w:rsidR="00305619">
        <w:rPr>
          <w:lang w:val="en"/>
        </w:rPr>
        <w:t>ly</w:t>
      </w:r>
      <w:r w:rsidR="002D75FF" w:rsidRPr="00BE573A">
        <w:rPr>
          <w:lang w:val="en"/>
        </w:rPr>
        <w:t xml:space="preserve"> identifies the key performance indicators</w:t>
      </w:r>
      <w:r w:rsidR="002D75FF" w:rsidRPr="002D75FF">
        <w:rPr>
          <w:lang w:val="en"/>
        </w:rPr>
        <w:t xml:space="preserve"> (KPIs)</w:t>
      </w:r>
      <w:r w:rsidR="002D75FF">
        <w:rPr>
          <w:lang w:val="en"/>
        </w:rPr>
        <w:t xml:space="preserve"> that </w:t>
      </w:r>
      <w:r w:rsidR="002D75FF" w:rsidRPr="00BE573A">
        <w:rPr>
          <w:lang w:val="en"/>
        </w:rPr>
        <w:t>affect</w:t>
      </w:r>
      <w:r w:rsidR="002D75FF">
        <w:rPr>
          <w:lang w:val="en"/>
        </w:rPr>
        <w:t xml:space="preserve"> warehouse performance</w:t>
      </w:r>
      <w:bookmarkEnd w:id="1"/>
      <w:r w:rsidR="002D75FF">
        <w:rPr>
          <w:lang w:val="en"/>
        </w:rPr>
        <w:t xml:space="preserve"> from </w:t>
      </w:r>
      <w:r w:rsidR="00305619" w:rsidRPr="00BE573A">
        <w:rPr>
          <w:lang w:val="en"/>
        </w:rPr>
        <w:t>economic</w:t>
      </w:r>
      <w:r w:rsidR="002D75FF" w:rsidRPr="00BE573A">
        <w:rPr>
          <w:lang w:val="en"/>
        </w:rPr>
        <w:t>, environmental, social, and other</w:t>
      </w:r>
      <w:r w:rsidR="002D75FF">
        <w:rPr>
          <w:lang w:val="en"/>
        </w:rPr>
        <w:t xml:space="preserve"> perspective </w:t>
      </w:r>
      <w:bookmarkStart w:id="2" w:name="_Hlk108040172"/>
      <w:r w:rsidRPr="00BE573A">
        <w:rPr>
          <w:lang w:val="en"/>
        </w:rPr>
        <w:t xml:space="preserve">through the literature </w:t>
      </w:r>
      <w:r w:rsidR="002D75FF" w:rsidRPr="00BE573A">
        <w:rPr>
          <w:lang w:val="en"/>
        </w:rPr>
        <w:t>review</w:t>
      </w:r>
      <w:bookmarkEnd w:id="2"/>
      <w:r w:rsidR="002D75FF" w:rsidRPr="00BE573A">
        <w:rPr>
          <w:lang w:val="en"/>
        </w:rPr>
        <w:t xml:space="preserve"> and</w:t>
      </w:r>
      <w:r w:rsidRPr="00BE573A">
        <w:rPr>
          <w:lang w:val="en"/>
        </w:rPr>
        <w:t xml:space="preserve"> ranks the indicators. </w:t>
      </w:r>
      <w:bookmarkStart w:id="3" w:name="_Hlk108040178"/>
      <w:r w:rsidRPr="00BE573A">
        <w:rPr>
          <w:lang w:val="en"/>
        </w:rPr>
        <w:t xml:space="preserve">Then, using FLEXSIM software, different </w:t>
      </w:r>
      <w:r w:rsidR="005E3945">
        <w:rPr>
          <w:lang w:val="en"/>
        </w:rPr>
        <w:t>Stacker crane-</w:t>
      </w:r>
      <w:r w:rsidR="005E3945" w:rsidRPr="005E3945">
        <w:rPr>
          <w:lang w:val="en"/>
        </w:rPr>
        <w:t>base</w:t>
      </w:r>
      <w:r w:rsidR="005E3945">
        <w:rPr>
          <w:lang w:val="en"/>
        </w:rPr>
        <w:t xml:space="preserve">d </w:t>
      </w:r>
      <w:r w:rsidR="005E3945" w:rsidRPr="00BE573A">
        <w:rPr>
          <w:lang w:val="en"/>
        </w:rPr>
        <w:t>and</w:t>
      </w:r>
      <w:r w:rsidRPr="00BE573A">
        <w:rPr>
          <w:lang w:val="en"/>
        </w:rPr>
        <w:t xml:space="preserve"> </w:t>
      </w:r>
      <w:r w:rsidR="005E3945">
        <w:rPr>
          <w:lang w:val="en"/>
        </w:rPr>
        <w:t>Shuttle</w:t>
      </w:r>
      <w:r w:rsidRPr="00BE573A">
        <w:rPr>
          <w:lang w:val="en"/>
        </w:rPr>
        <w:t>-based AS/RS system</w:t>
      </w:r>
      <w:r w:rsidR="005E3945">
        <w:rPr>
          <w:lang w:val="en"/>
        </w:rPr>
        <w:t>s</w:t>
      </w:r>
      <w:r w:rsidRPr="00BE573A">
        <w:rPr>
          <w:lang w:val="en"/>
        </w:rPr>
        <w:t xml:space="preserve"> were built to complete the implementation of relevant performance indicators. </w:t>
      </w:r>
      <w:r w:rsidR="00811243">
        <w:rPr>
          <w:lang w:val="en"/>
        </w:rPr>
        <w:t>Performance</w:t>
      </w:r>
      <w:r w:rsidRPr="00BE573A">
        <w:rPr>
          <w:lang w:val="en"/>
        </w:rPr>
        <w:t xml:space="preserve"> of </w:t>
      </w:r>
      <w:r w:rsidR="00811243">
        <w:rPr>
          <w:lang w:val="en"/>
        </w:rPr>
        <w:t>alternative</w:t>
      </w:r>
      <w:r w:rsidRPr="00BE573A">
        <w:rPr>
          <w:lang w:val="en"/>
        </w:rPr>
        <w:t xml:space="preserve"> warehouse systems is </w:t>
      </w:r>
      <w:r w:rsidR="005E3945">
        <w:rPr>
          <w:lang w:val="en"/>
        </w:rPr>
        <w:t>contrasted</w:t>
      </w:r>
      <w:r w:rsidRPr="00BE573A">
        <w:rPr>
          <w:lang w:val="en"/>
        </w:rPr>
        <w:t xml:space="preserve"> using the fuzzy hierarchy method to select the optimal automation solution. </w:t>
      </w:r>
      <w:bookmarkEnd w:id="3"/>
      <w:r w:rsidRPr="00BE573A">
        <w:rPr>
          <w:lang w:val="en"/>
        </w:rPr>
        <w:t xml:space="preserve">At the same </w:t>
      </w:r>
      <w:r w:rsidR="005E3945" w:rsidRPr="00BE573A">
        <w:rPr>
          <w:lang w:val="en"/>
        </w:rPr>
        <w:t>time, providing</w:t>
      </w:r>
      <w:r w:rsidRPr="00BE573A">
        <w:rPr>
          <w:lang w:val="en"/>
        </w:rPr>
        <w:t xml:space="preserve"> a reliable method for decision-makers in the process of designing an automated warehouse.</w:t>
      </w:r>
    </w:p>
    <w:p w14:paraId="0B042564" w14:textId="77777777" w:rsidR="00092043" w:rsidRDefault="00092043" w:rsidP="000A1D31"/>
    <w:p w14:paraId="62A09B2B" w14:textId="77777777" w:rsidR="00092043" w:rsidRDefault="00092043" w:rsidP="000A1D31"/>
    <w:p w14:paraId="398F769C" w14:textId="5439C849" w:rsidR="008F32D0" w:rsidRDefault="008F32D0" w:rsidP="000A1D31"/>
    <w:p w14:paraId="47C58E3B" w14:textId="77777777" w:rsidR="00D378AD" w:rsidRPr="00555374" w:rsidRDefault="00D378AD" w:rsidP="000A1D31"/>
    <w:p w14:paraId="72C172D0" w14:textId="2CCDE9E1" w:rsidR="00DF3CD2" w:rsidRPr="00CF0927" w:rsidRDefault="00092043" w:rsidP="00555374">
      <w:pPr>
        <w:jc w:val="left"/>
        <w:sectPr w:rsidR="00DF3CD2" w:rsidRPr="00CF0927" w:rsidSect="00CA40E1">
          <w:footerReference w:type="even" r:id="rId9"/>
          <w:footerReference w:type="default" r:id="rId10"/>
          <w:pgSz w:w="11900" w:h="16840"/>
          <w:pgMar w:top="1440" w:right="1440" w:bottom="1440" w:left="1440" w:header="708" w:footer="708" w:gutter="0"/>
          <w:pgNumType w:start="1"/>
          <w:cols w:space="708"/>
          <w:docGrid w:linePitch="360"/>
        </w:sectPr>
      </w:pPr>
      <w:r w:rsidRPr="00092043">
        <w:t>Keywords</w:t>
      </w:r>
      <w:r>
        <w:t xml:space="preserve">: </w:t>
      </w:r>
      <w:r w:rsidR="00555374">
        <w:t xml:space="preserve">Warehouse performance, Simulation model, </w:t>
      </w:r>
      <w:r w:rsidR="00BE573A">
        <w:t>Flex</w:t>
      </w:r>
      <w:r w:rsidR="007C2312">
        <w:t>S</w:t>
      </w:r>
      <w:r w:rsidR="00BE573A">
        <w:t xml:space="preserve">im, </w:t>
      </w:r>
      <w:r w:rsidR="00555374">
        <w:t>KPIs</w:t>
      </w:r>
      <w:r w:rsidR="00BE573A">
        <w:t>, FAHP</w:t>
      </w:r>
    </w:p>
    <w:p w14:paraId="111C15C3" w14:textId="77777777" w:rsidR="007C2312" w:rsidRDefault="00F7758F" w:rsidP="00955E65">
      <w:pPr>
        <w:pStyle w:val="1"/>
        <w:tabs>
          <w:tab w:val="left" w:pos="720"/>
          <w:tab w:val="left" w:pos="1440"/>
          <w:tab w:val="left" w:pos="2160"/>
          <w:tab w:val="left" w:pos="2630"/>
        </w:tabs>
        <w:rPr>
          <w:noProof/>
        </w:rPr>
      </w:pPr>
      <w:bookmarkStart w:id="4" w:name="_Toc107656278"/>
      <w:r w:rsidRPr="003942EA">
        <w:lastRenderedPageBreak/>
        <w:t xml:space="preserve">List of </w:t>
      </w:r>
      <w:r w:rsidR="00BF262C" w:rsidRPr="003942EA">
        <w:t>F</w:t>
      </w:r>
      <w:r w:rsidRPr="003942EA">
        <w:t>igures</w:t>
      </w:r>
      <w:bookmarkEnd w:id="4"/>
      <w:r w:rsidR="00C050B8" w:rsidRPr="0051131E">
        <w:rPr>
          <w:rFonts w:cs="Times New Roman"/>
        </w:rPr>
        <w:tab/>
      </w:r>
      <w:r w:rsidR="00267697">
        <w:rPr>
          <w:rFonts w:cs="Times New Roman"/>
        </w:rPr>
        <w:fldChar w:fldCharType="begin"/>
      </w:r>
      <w:r w:rsidR="00267697">
        <w:rPr>
          <w:rFonts w:cs="Times New Roman"/>
        </w:rPr>
        <w:instrText xml:space="preserve"> TOC \h \z \c "Figure" </w:instrText>
      </w:r>
      <w:r w:rsidR="00267697">
        <w:rPr>
          <w:rFonts w:cs="Times New Roman"/>
        </w:rPr>
        <w:fldChar w:fldCharType="separate"/>
      </w:r>
    </w:p>
    <w:p w14:paraId="7D7B9135" w14:textId="55ED3964" w:rsidR="007C2312" w:rsidRDefault="00000000">
      <w:pPr>
        <w:pStyle w:val="ac"/>
        <w:tabs>
          <w:tab w:val="right" w:pos="9010"/>
        </w:tabs>
        <w:rPr>
          <w:rFonts w:asciiTheme="minorHAnsi" w:eastAsiaTheme="minorEastAsia" w:hAnsiTheme="minorHAnsi"/>
          <w:noProof/>
          <w:kern w:val="2"/>
          <w:sz w:val="21"/>
          <w:szCs w:val="22"/>
        </w:rPr>
      </w:pPr>
      <w:hyperlink w:anchor="_Toc107960657" w:history="1">
        <w:r w:rsidR="007C2312" w:rsidRPr="00BB4D89">
          <w:rPr>
            <w:rStyle w:val="ad"/>
            <w:noProof/>
          </w:rPr>
          <w:t>Figure 1. Typical warehouse operations and flows</w:t>
        </w:r>
        <w:r w:rsidR="007C2312">
          <w:rPr>
            <w:noProof/>
            <w:webHidden/>
          </w:rPr>
          <w:tab/>
        </w:r>
        <w:r w:rsidR="007C2312">
          <w:rPr>
            <w:noProof/>
            <w:webHidden/>
          </w:rPr>
          <w:fldChar w:fldCharType="begin"/>
        </w:r>
        <w:r w:rsidR="007C2312">
          <w:rPr>
            <w:noProof/>
            <w:webHidden/>
          </w:rPr>
          <w:instrText xml:space="preserve"> PAGEREF _Toc107960657 \h </w:instrText>
        </w:r>
        <w:r w:rsidR="007C2312">
          <w:rPr>
            <w:noProof/>
            <w:webHidden/>
          </w:rPr>
        </w:r>
        <w:r w:rsidR="007C2312">
          <w:rPr>
            <w:noProof/>
            <w:webHidden/>
          </w:rPr>
          <w:fldChar w:fldCharType="separate"/>
        </w:r>
        <w:r w:rsidR="007C2312">
          <w:rPr>
            <w:noProof/>
            <w:webHidden/>
          </w:rPr>
          <w:t>10</w:t>
        </w:r>
        <w:r w:rsidR="007C2312">
          <w:rPr>
            <w:noProof/>
            <w:webHidden/>
          </w:rPr>
          <w:fldChar w:fldCharType="end"/>
        </w:r>
      </w:hyperlink>
    </w:p>
    <w:p w14:paraId="087EA760" w14:textId="78890176" w:rsidR="007C2312" w:rsidRDefault="00000000">
      <w:pPr>
        <w:pStyle w:val="ac"/>
        <w:tabs>
          <w:tab w:val="right" w:pos="9010"/>
        </w:tabs>
        <w:rPr>
          <w:rFonts w:asciiTheme="minorHAnsi" w:eastAsiaTheme="minorEastAsia" w:hAnsiTheme="minorHAnsi"/>
          <w:noProof/>
          <w:kern w:val="2"/>
          <w:sz w:val="21"/>
          <w:szCs w:val="22"/>
        </w:rPr>
      </w:pPr>
      <w:hyperlink w:anchor="_Toc107960658" w:history="1">
        <w:r w:rsidR="007C2312" w:rsidRPr="00BB4D89">
          <w:rPr>
            <w:rStyle w:val="ad"/>
            <w:noProof/>
          </w:rPr>
          <w:t>Figure 2. Warehouse development stages and trend [9]</w:t>
        </w:r>
        <w:r w:rsidR="007C2312">
          <w:rPr>
            <w:noProof/>
            <w:webHidden/>
          </w:rPr>
          <w:tab/>
        </w:r>
        <w:r w:rsidR="007C2312">
          <w:rPr>
            <w:noProof/>
            <w:webHidden/>
          </w:rPr>
          <w:fldChar w:fldCharType="begin"/>
        </w:r>
        <w:r w:rsidR="007C2312">
          <w:rPr>
            <w:noProof/>
            <w:webHidden/>
          </w:rPr>
          <w:instrText xml:space="preserve"> PAGEREF _Toc107960658 \h </w:instrText>
        </w:r>
        <w:r w:rsidR="007C2312">
          <w:rPr>
            <w:noProof/>
            <w:webHidden/>
          </w:rPr>
        </w:r>
        <w:r w:rsidR="007C2312">
          <w:rPr>
            <w:noProof/>
            <w:webHidden/>
          </w:rPr>
          <w:fldChar w:fldCharType="separate"/>
        </w:r>
        <w:r w:rsidR="007C2312">
          <w:rPr>
            <w:noProof/>
            <w:webHidden/>
          </w:rPr>
          <w:t>13</w:t>
        </w:r>
        <w:r w:rsidR="007C2312">
          <w:rPr>
            <w:noProof/>
            <w:webHidden/>
          </w:rPr>
          <w:fldChar w:fldCharType="end"/>
        </w:r>
      </w:hyperlink>
    </w:p>
    <w:p w14:paraId="7DE7D0EF" w14:textId="3F2C43A3" w:rsidR="007C2312" w:rsidRDefault="00000000">
      <w:pPr>
        <w:pStyle w:val="ac"/>
        <w:tabs>
          <w:tab w:val="right" w:pos="9010"/>
        </w:tabs>
        <w:rPr>
          <w:rFonts w:asciiTheme="minorHAnsi" w:eastAsiaTheme="minorEastAsia" w:hAnsiTheme="minorHAnsi"/>
          <w:noProof/>
          <w:kern w:val="2"/>
          <w:sz w:val="21"/>
          <w:szCs w:val="22"/>
        </w:rPr>
      </w:pPr>
      <w:hyperlink w:anchor="_Toc107960659" w:history="1">
        <w:r w:rsidR="007C2312" w:rsidRPr="00BB4D89">
          <w:rPr>
            <w:rStyle w:val="ad"/>
            <w:noProof/>
          </w:rPr>
          <w:t>Figure 3. Research Framework</w:t>
        </w:r>
        <w:r w:rsidR="007C2312">
          <w:rPr>
            <w:noProof/>
            <w:webHidden/>
          </w:rPr>
          <w:tab/>
        </w:r>
        <w:r w:rsidR="007C2312">
          <w:rPr>
            <w:noProof/>
            <w:webHidden/>
          </w:rPr>
          <w:fldChar w:fldCharType="begin"/>
        </w:r>
        <w:r w:rsidR="007C2312">
          <w:rPr>
            <w:noProof/>
            <w:webHidden/>
          </w:rPr>
          <w:instrText xml:space="preserve"> PAGEREF _Toc107960659 \h </w:instrText>
        </w:r>
        <w:r w:rsidR="007C2312">
          <w:rPr>
            <w:noProof/>
            <w:webHidden/>
          </w:rPr>
        </w:r>
        <w:r w:rsidR="007C2312">
          <w:rPr>
            <w:noProof/>
            <w:webHidden/>
          </w:rPr>
          <w:fldChar w:fldCharType="separate"/>
        </w:r>
        <w:r w:rsidR="007C2312">
          <w:rPr>
            <w:noProof/>
            <w:webHidden/>
          </w:rPr>
          <w:t>15</w:t>
        </w:r>
        <w:r w:rsidR="007C2312">
          <w:rPr>
            <w:noProof/>
            <w:webHidden/>
          </w:rPr>
          <w:fldChar w:fldCharType="end"/>
        </w:r>
      </w:hyperlink>
    </w:p>
    <w:p w14:paraId="41475078" w14:textId="527E1191" w:rsidR="007C2312" w:rsidRDefault="00000000">
      <w:pPr>
        <w:pStyle w:val="ac"/>
        <w:tabs>
          <w:tab w:val="right" w:pos="9010"/>
        </w:tabs>
        <w:rPr>
          <w:rFonts w:asciiTheme="minorHAnsi" w:eastAsiaTheme="minorEastAsia" w:hAnsiTheme="minorHAnsi"/>
          <w:noProof/>
          <w:kern w:val="2"/>
          <w:sz w:val="21"/>
          <w:szCs w:val="22"/>
        </w:rPr>
      </w:pPr>
      <w:hyperlink w:anchor="_Toc107960660" w:history="1">
        <w:r w:rsidR="007C2312" w:rsidRPr="00BB4D89">
          <w:rPr>
            <w:rStyle w:val="ad"/>
            <w:noProof/>
          </w:rPr>
          <w:t>Figure 4. Paper selection scheme</w:t>
        </w:r>
        <w:r w:rsidR="007C2312">
          <w:rPr>
            <w:noProof/>
            <w:webHidden/>
          </w:rPr>
          <w:tab/>
        </w:r>
        <w:r w:rsidR="007C2312">
          <w:rPr>
            <w:noProof/>
            <w:webHidden/>
          </w:rPr>
          <w:fldChar w:fldCharType="begin"/>
        </w:r>
        <w:r w:rsidR="007C2312">
          <w:rPr>
            <w:noProof/>
            <w:webHidden/>
          </w:rPr>
          <w:instrText xml:space="preserve"> PAGEREF _Toc107960660 \h </w:instrText>
        </w:r>
        <w:r w:rsidR="007C2312">
          <w:rPr>
            <w:noProof/>
            <w:webHidden/>
          </w:rPr>
        </w:r>
        <w:r w:rsidR="007C2312">
          <w:rPr>
            <w:noProof/>
            <w:webHidden/>
          </w:rPr>
          <w:fldChar w:fldCharType="separate"/>
        </w:r>
        <w:r w:rsidR="007C2312">
          <w:rPr>
            <w:noProof/>
            <w:webHidden/>
          </w:rPr>
          <w:t>16</w:t>
        </w:r>
        <w:r w:rsidR="007C2312">
          <w:rPr>
            <w:noProof/>
            <w:webHidden/>
          </w:rPr>
          <w:fldChar w:fldCharType="end"/>
        </w:r>
      </w:hyperlink>
    </w:p>
    <w:p w14:paraId="67E6D7F2" w14:textId="1E4D1F6A" w:rsidR="007C2312" w:rsidRDefault="00000000">
      <w:pPr>
        <w:pStyle w:val="ac"/>
        <w:tabs>
          <w:tab w:val="right" w:pos="9010"/>
        </w:tabs>
        <w:rPr>
          <w:rFonts w:asciiTheme="minorHAnsi" w:eastAsiaTheme="minorEastAsia" w:hAnsiTheme="minorHAnsi"/>
          <w:noProof/>
          <w:kern w:val="2"/>
          <w:sz w:val="21"/>
          <w:szCs w:val="22"/>
        </w:rPr>
      </w:pPr>
      <w:hyperlink w:anchor="_Toc107960661" w:history="1">
        <w:r w:rsidR="007C2312" w:rsidRPr="00BB4D89">
          <w:rPr>
            <w:rStyle w:val="ad"/>
            <w:noProof/>
          </w:rPr>
          <w:t>Figure 5. Concept model based on TBL of Sustainable warehouse system [17]</w:t>
        </w:r>
        <w:r w:rsidR="007C2312">
          <w:rPr>
            <w:noProof/>
            <w:webHidden/>
          </w:rPr>
          <w:tab/>
        </w:r>
        <w:r w:rsidR="007C2312">
          <w:rPr>
            <w:noProof/>
            <w:webHidden/>
          </w:rPr>
          <w:fldChar w:fldCharType="begin"/>
        </w:r>
        <w:r w:rsidR="007C2312">
          <w:rPr>
            <w:noProof/>
            <w:webHidden/>
          </w:rPr>
          <w:instrText xml:space="preserve"> PAGEREF _Toc107960661 \h </w:instrText>
        </w:r>
        <w:r w:rsidR="007C2312">
          <w:rPr>
            <w:noProof/>
            <w:webHidden/>
          </w:rPr>
        </w:r>
        <w:r w:rsidR="007C2312">
          <w:rPr>
            <w:noProof/>
            <w:webHidden/>
          </w:rPr>
          <w:fldChar w:fldCharType="separate"/>
        </w:r>
        <w:r w:rsidR="007C2312">
          <w:rPr>
            <w:noProof/>
            <w:webHidden/>
          </w:rPr>
          <w:t>20</w:t>
        </w:r>
        <w:r w:rsidR="007C2312">
          <w:rPr>
            <w:noProof/>
            <w:webHidden/>
          </w:rPr>
          <w:fldChar w:fldCharType="end"/>
        </w:r>
      </w:hyperlink>
    </w:p>
    <w:p w14:paraId="1DF73C47" w14:textId="4B3F0AC5" w:rsidR="007C2312" w:rsidRDefault="00000000">
      <w:pPr>
        <w:pStyle w:val="ac"/>
        <w:tabs>
          <w:tab w:val="right" w:pos="9010"/>
        </w:tabs>
        <w:rPr>
          <w:rFonts w:asciiTheme="minorHAnsi" w:eastAsiaTheme="minorEastAsia" w:hAnsiTheme="minorHAnsi"/>
          <w:noProof/>
          <w:kern w:val="2"/>
          <w:sz w:val="21"/>
          <w:szCs w:val="22"/>
        </w:rPr>
      </w:pPr>
      <w:hyperlink w:anchor="_Toc107960662" w:history="1">
        <w:r w:rsidR="007C2312" w:rsidRPr="00BB4D89">
          <w:rPr>
            <w:rStyle w:val="ad"/>
            <w:noProof/>
          </w:rPr>
          <w:t>Figure 6. Process flow of retrieval requests</w:t>
        </w:r>
        <w:r w:rsidR="007C2312">
          <w:rPr>
            <w:noProof/>
            <w:webHidden/>
          </w:rPr>
          <w:tab/>
        </w:r>
        <w:r w:rsidR="007C2312">
          <w:rPr>
            <w:noProof/>
            <w:webHidden/>
          </w:rPr>
          <w:fldChar w:fldCharType="begin"/>
        </w:r>
        <w:r w:rsidR="007C2312">
          <w:rPr>
            <w:noProof/>
            <w:webHidden/>
          </w:rPr>
          <w:instrText xml:space="preserve"> PAGEREF _Toc107960662 \h </w:instrText>
        </w:r>
        <w:r w:rsidR="007C2312">
          <w:rPr>
            <w:noProof/>
            <w:webHidden/>
          </w:rPr>
        </w:r>
        <w:r w:rsidR="007C2312">
          <w:rPr>
            <w:noProof/>
            <w:webHidden/>
          </w:rPr>
          <w:fldChar w:fldCharType="separate"/>
        </w:r>
        <w:r w:rsidR="007C2312">
          <w:rPr>
            <w:noProof/>
            <w:webHidden/>
          </w:rPr>
          <w:t>26</w:t>
        </w:r>
        <w:r w:rsidR="007C2312">
          <w:rPr>
            <w:noProof/>
            <w:webHidden/>
          </w:rPr>
          <w:fldChar w:fldCharType="end"/>
        </w:r>
      </w:hyperlink>
    </w:p>
    <w:p w14:paraId="30D02FB5" w14:textId="4ECBD65B" w:rsidR="007C2312" w:rsidRDefault="00000000">
      <w:pPr>
        <w:pStyle w:val="ac"/>
        <w:tabs>
          <w:tab w:val="right" w:pos="9010"/>
        </w:tabs>
        <w:rPr>
          <w:rFonts w:asciiTheme="minorHAnsi" w:eastAsiaTheme="minorEastAsia" w:hAnsiTheme="minorHAnsi"/>
          <w:noProof/>
          <w:kern w:val="2"/>
          <w:sz w:val="21"/>
          <w:szCs w:val="22"/>
        </w:rPr>
      </w:pPr>
      <w:hyperlink w:anchor="_Toc107960663" w:history="1">
        <w:r w:rsidR="007C2312" w:rsidRPr="00BB4D89">
          <w:rPr>
            <w:rStyle w:val="ad"/>
            <w:noProof/>
          </w:rPr>
          <w:t>Figure 7. Layout of automated warehouse according to functional division</w:t>
        </w:r>
        <w:r w:rsidR="007C2312">
          <w:rPr>
            <w:noProof/>
            <w:webHidden/>
          </w:rPr>
          <w:tab/>
        </w:r>
        <w:r w:rsidR="007C2312">
          <w:rPr>
            <w:noProof/>
            <w:webHidden/>
          </w:rPr>
          <w:fldChar w:fldCharType="begin"/>
        </w:r>
        <w:r w:rsidR="007C2312">
          <w:rPr>
            <w:noProof/>
            <w:webHidden/>
          </w:rPr>
          <w:instrText xml:space="preserve"> PAGEREF _Toc107960663 \h </w:instrText>
        </w:r>
        <w:r w:rsidR="007C2312">
          <w:rPr>
            <w:noProof/>
            <w:webHidden/>
          </w:rPr>
        </w:r>
        <w:r w:rsidR="007C2312">
          <w:rPr>
            <w:noProof/>
            <w:webHidden/>
          </w:rPr>
          <w:fldChar w:fldCharType="separate"/>
        </w:r>
        <w:r w:rsidR="007C2312">
          <w:rPr>
            <w:noProof/>
            <w:webHidden/>
          </w:rPr>
          <w:t>27</w:t>
        </w:r>
        <w:r w:rsidR="007C2312">
          <w:rPr>
            <w:noProof/>
            <w:webHidden/>
          </w:rPr>
          <w:fldChar w:fldCharType="end"/>
        </w:r>
      </w:hyperlink>
    </w:p>
    <w:p w14:paraId="3DC30A45" w14:textId="286D48A7" w:rsidR="007C2312" w:rsidRDefault="00000000">
      <w:pPr>
        <w:pStyle w:val="ac"/>
        <w:tabs>
          <w:tab w:val="right" w:pos="9010"/>
        </w:tabs>
        <w:rPr>
          <w:rFonts w:asciiTheme="minorHAnsi" w:eastAsiaTheme="minorEastAsia" w:hAnsiTheme="minorHAnsi"/>
          <w:noProof/>
          <w:kern w:val="2"/>
          <w:sz w:val="21"/>
          <w:szCs w:val="22"/>
        </w:rPr>
      </w:pPr>
      <w:hyperlink w:anchor="_Toc107960664" w:history="1">
        <w:r w:rsidR="007C2312" w:rsidRPr="00BB4D89">
          <w:rPr>
            <w:rStyle w:val="ad"/>
            <w:noProof/>
          </w:rPr>
          <w:t>Figure 8. The rack configuration of Stacker vane based AS/RS systems</w:t>
        </w:r>
        <w:r w:rsidR="007C2312">
          <w:rPr>
            <w:noProof/>
            <w:webHidden/>
          </w:rPr>
          <w:tab/>
        </w:r>
        <w:r w:rsidR="007C2312">
          <w:rPr>
            <w:noProof/>
            <w:webHidden/>
          </w:rPr>
          <w:fldChar w:fldCharType="begin"/>
        </w:r>
        <w:r w:rsidR="007C2312">
          <w:rPr>
            <w:noProof/>
            <w:webHidden/>
          </w:rPr>
          <w:instrText xml:space="preserve"> PAGEREF _Toc107960664 \h </w:instrText>
        </w:r>
        <w:r w:rsidR="007C2312">
          <w:rPr>
            <w:noProof/>
            <w:webHidden/>
          </w:rPr>
        </w:r>
        <w:r w:rsidR="007C2312">
          <w:rPr>
            <w:noProof/>
            <w:webHidden/>
          </w:rPr>
          <w:fldChar w:fldCharType="separate"/>
        </w:r>
        <w:r w:rsidR="007C2312">
          <w:rPr>
            <w:noProof/>
            <w:webHidden/>
          </w:rPr>
          <w:t>29</w:t>
        </w:r>
        <w:r w:rsidR="007C2312">
          <w:rPr>
            <w:noProof/>
            <w:webHidden/>
          </w:rPr>
          <w:fldChar w:fldCharType="end"/>
        </w:r>
      </w:hyperlink>
    </w:p>
    <w:p w14:paraId="7E6DD8E5" w14:textId="05BC59FE" w:rsidR="007C2312" w:rsidRDefault="00000000">
      <w:pPr>
        <w:pStyle w:val="ac"/>
        <w:tabs>
          <w:tab w:val="right" w:pos="9010"/>
        </w:tabs>
        <w:rPr>
          <w:rFonts w:asciiTheme="minorHAnsi" w:eastAsiaTheme="minorEastAsia" w:hAnsiTheme="minorHAnsi"/>
          <w:noProof/>
          <w:kern w:val="2"/>
          <w:sz w:val="21"/>
          <w:szCs w:val="22"/>
        </w:rPr>
      </w:pPr>
      <w:hyperlink w:anchor="_Toc107960665" w:history="1">
        <w:r w:rsidR="007C2312" w:rsidRPr="00BB4D89">
          <w:rPr>
            <w:rStyle w:val="ad"/>
            <w:noProof/>
          </w:rPr>
          <w:t>Figure 9.  The rack configuration of Shuttle based AVS/RS systems</w:t>
        </w:r>
        <w:r w:rsidR="007C2312">
          <w:rPr>
            <w:noProof/>
            <w:webHidden/>
          </w:rPr>
          <w:tab/>
        </w:r>
        <w:r w:rsidR="007C2312">
          <w:rPr>
            <w:noProof/>
            <w:webHidden/>
          </w:rPr>
          <w:fldChar w:fldCharType="begin"/>
        </w:r>
        <w:r w:rsidR="007C2312">
          <w:rPr>
            <w:noProof/>
            <w:webHidden/>
          </w:rPr>
          <w:instrText xml:space="preserve"> PAGEREF _Toc107960665 \h </w:instrText>
        </w:r>
        <w:r w:rsidR="007C2312">
          <w:rPr>
            <w:noProof/>
            <w:webHidden/>
          </w:rPr>
        </w:r>
        <w:r w:rsidR="007C2312">
          <w:rPr>
            <w:noProof/>
            <w:webHidden/>
          </w:rPr>
          <w:fldChar w:fldCharType="separate"/>
        </w:r>
        <w:r w:rsidR="007C2312">
          <w:rPr>
            <w:noProof/>
            <w:webHidden/>
          </w:rPr>
          <w:t>31</w:t>
        </w:r>
        <w:r w:rsidR="007C2312">
          <w:rPr>
            <w:noProof/>
            <w:webHidden/>
          </w:rPr>
          <w:fldChar w:fldCharType="end"/>
        </w:r>
      </w:hyperlink>
    </w:p>
    <w:p w14:paraId="5726D59B" w14:textId="4EDC2EF5" w:rsidR="007C2312" w:rsidRDefault="00000000">
      <w:pPr>
        <w:pStyle w:val="ac"/>
        <w:tabs>
          <w:tab w:val="right" w:pos="9010"/>
        </w:tabs>
        <w:rPr>
          <w:rFonts w:asciiTheme="minorHAnsi" w:eastAsiaTheme="minorEastAsia" w:hAnsiTheme="minorHAnsi"/>
          <w:noProof/>
          <w:kern w:val="2"/>
          <w:sz w:val="21"/>
          <w:szCs w:val="22"/>
        </w:rPr>
      </w:pPr>
      <w:hyperlink w:anchor="_Toc107960666" w:history="1">
        <w:r w:rsidR="007C2312" w:rsidRPr="00BB4D89">
          <w:rPr>
            <w:rStyle w:val="ad"/>
            <w:noProof/>
          </w:rPr>
          <w:t>Figure 10. Inbound and Outbound workflows</w:t>
        </w:r>
        <w:r w:rsidR="007C2312">
          <w:rPr>
            <w:noProof/>
            <w:webHidden/>
          </w:rPr>
          <w:tab/>
        </w:r>
        <w:r w:rsidR="007C2312">
          <w:rPr>
            <w:noProof/>
            <w:webHidden/>
          </w:rPr>
          <w:fldChar w:fldCharType="begin"/>
        </w:r>
        <w:r w:rsidR="007C2312">
          <w:rPr>
            <w:noProof/>
            <w:webHidden/>
          </w:rPr>
          <w:instrText xml:space="preserve"> PAGEREF _Toc107960666 \h </w:instrText>
        </w:r>
        <w:r w:rsidR="007C2312">
          <w:rPr>
            <w:noProof/>
            <w:webHidden/>
          </w:rPr>
        </w:r>
        <w:r w:rsidR="007C2312">
          <w:rPr>
            <w:noProof/>
            <w:webHidden/>
          </w:rPr>
          <w:fldChar w:fldCharType="separate"/>
        </w:r>
        <w:r w:rsidR="007C2312">
          <w:rPr>
            <w:noProof/>
            <w:webHidden/>
          </w:rPr>
          <w:t>32</w:t>
        </w:r>
        <w:r w:rsidR="007C2312">
          <w:rPr>
            <w:noProof/>
            <w:webHidden/>
          </w:rPr>
          <w:fldChar w:fldCharType="end"/>
        </w:r>
      </w:hyperlink>
    </w:p>
    <w:p w14:paraId="07DD8470" w14:textId="2FC7F941" w:rsidR="007C2312" w:rsidRDefault="00000000">
      <w:pPr>
        <w:pStyle w:val="ac"/>
        <w:tabs>
          <w:tab w:val="right" w:pos="9010"/>
        </w:tabs>
        <w:rPr>
          <w:rFonts w:asciiTheme="minorHAnsi" w:eastAsiaTheme="minorEastAsia" w:hAnsiTheme="minorHAnsi"/>
          <w:noProof/>
          <w:kern w:val="2"/>
          <w:sz w:val="21"/>
          <w:szCs w:val="22"/>
        </w:rPr>
      </w:pPr>
      <w:hyperlink w:anchor="_Toc107960667" w:history="1">
        <w:r w:rsidR="007C2312" w:rsidRPr="00BB4D89">
          <w:rPr>
            <w:rStyle w:val="ad"/>
            <w:noProof/>
          </w:rPr>
          <w:t>Figure 11. Throughput performance of systems</w:t>
        </w:r>
        <w:r w:rsidR="007C2312">
          <w:rPr>
            <w:noProof/>
            <w:webHidden/>
          </w:rPr>
          <w:tab/>
        </w:r>
        <w:r w:rsidR="007C2312">
          <w:rPr>
            <w:noProof/>
            <w:webHidden/>
          </w:rPr>
          <w:fldChar w:fldCharType="begin"/>
        </w:r>
        <w:r w:rsidR="007C2312">
          <w:rPr>
            <w:noProof/>
            <w:webHidden/>
          </w:rPr>
          <w:instrText xml:space="preserve"> PAGEREF _Toc107960667 \h </w:instrText>
        </w:r>
        <w:r w:rsidR="007C2312">
          <w:rPr>
            <w:noProof/>
            <w:webHidden/>
          </w:rPr>
        </w:r>
        <w:r w:rsidR="007C2312">
          <w:rPr>
            <w:noProof/>
            <w:webHidden/>
          </w:rPr>
          <w:fldChar w:fldCharType="separate"/>
        </w:r>
        <w:r w:rsidR="007C2312">
          <w:rPr>
            <w:noProof/>
            <w:webHidden/>
          </w:rPr>
          <w:t>40</w:t>
        </w:r>
        <w:r w:rsidR="007C2312">
          <w:rPr>
            <w:noProof/>
            <w:webHidden/>
          </w:rPr>
          <w:fldChar w:fldCharType="end"/>
        </w:r>
      </w:hyperlink>
    </w:p>
    <w:p w14:paraId="582E6A18" w14:textId="49A0F310" w:rsidR="007C2312" w:rsidRDefault="00000000">
      <w:pPr>
        <w:pStyle w:val="ac"/>
        <w:tabs>
          <w:tab w:val="right" w:pos="9010"/>
        </w:tabs>
        <w:rPr>
          <w:rFonts w:asciiTheme="minorHAnsi" w:eastAsiaTheme="minorEastAsia" w:hAnsiTheme="minorHAnsi"/>
          <w:noProof/>
          <w:kern w:val="2"/>
          <w:sz w:val="21"/>
          <w:szCs w:val="22"/>
        </w:rPr>
      </w:pPr>
      <w:hyperlink w:anchor="_Toc107960668" w:history="1">
        <w:r w:rsidR="007C2312" w:rsidRPr="00BB4D89">
          <w:rPr>
            <w:rStyle w:val="ad"/>
            <w:noProof/>
          </w:rPr>
          <w:t>Figure 12. Throughput performance time plot</w:t>
        </w:r>
        <w:r w:rsidR="007C2312">
          <w:rPr>
            <w:noProof/>
            <w:webHidden/>
          </w:rPr>
          <w:tab/>
        </w:r>
        <w:r w:rsidR="007C2312">
          <w:rPr>
            <w:noProof/>
            <w:webHidden/>
          </w:rPr>
          <w:fldChar w:fldCharType="begin"/>
        </w:r>
        <w:r w:rsidR="007C2312">
          <w:rPr>
            <w:noProof/>
            <w:webHidden/>
          </w:rPr>
          <w:instrText xml:space="preserve"> PAGEREF _Toc107960668 \h </w:instrText>
        </w:r>
        <w:r w:rsidR="007C2312">
          <w:rPr>
            <w:noProof/>
            <w:webHidden/>
          </w:rPr>
        </w:r>
        <w:r w:rsidR="007C2312">
          <w:rPr>
            <w:noProof/>
            <w:webHidden/>
          </w:rPr>
          <w:fldChar w:fldCharType="separate"/>
        </w:r>
        <w:r w:rsidR="007C2312">
          <w:rPr>
            <w:noProof/>
            <w:webHidden/>
          </w:rPr>
          <w:t>41</w:t>
        </w:r>
        <w:r w:rsidR="007C2312">
          <w:rPr>
            <w:noProof/>
            <w:webHidden/>
          </w:rPr>
          <w:fldChar w:fldCharType="end"/>
        </w:r>
      </w:hyperlink>
    </w:p>
    <w:p w14:paraId="07A8F769" w14:textId="32483234" w:rsidR="007C2312" w:rsidRDefault="00000000">
      <w:pPr>
        <w:pStyle w:val="ac"/>
        <w:tabs>
          <w:tab w:val="right" w:pos="9010"/>
        </w:tabs>
        <w:rPr>
          <w:rFonts w:asciiTheme="minorHAnsi" w:eastAsiaTheme="minorEastAsia" w:hAnsiTheme="minorHAnsi"/>
          <w:noProof/>
          <w:kern w:val="2"/>
          <w:sz w:val="21"/>
          <w:szCs w:val="22"/>
        </w:rPr>
      </w:pPr>
      <w:hyperlink w:anchor="_Toc107960669" w:history="1">
        <w:r w:rsidR="007C2312" w:rsidRPr="00BB4D89">
          <w:rPr>
            <w:rStyle w:val="ad"/>
            <w:noProof/>
          </w:rPr>
          <w:t>Figure 13. Shelf Occupation time plot</w:t>
        </w:r>
        <w:r w:rsidR="007C2312">
          <w:rPr>
            <w:noProof/>
            <w:webHidden/>
          </w:rPr>
          <w:tab/>
        </w:r>
        <w:r w:rsidR="007C2312">
          <w:rPr>
            <w:noProof/>
            <w:webHidden/>
          </w:rPr>
          <w:fldChar w:fldCharType="begin"/>
        </w:r>
        <w:r w:rsidR="007C2312">
          <w:rPr>
            <w:noProof/>
            <w:webHidden/>
          </w:rPr>
          <w:instrText xml:space="preserve"> PAGEREF _Toc107960669 \h </w:instrText>
        </w:r>
        <w:r w:rsidR="007C2312">
          <w:rPr>
            <w:noProof/>
            <w:webHidden/>
          </w:rPr>
        </w:r>
        <w:r w:rsidR="007C2312">
          <w:rPr>
            <w:noProof/>
            <w:webHidden/>
          </w:rPr>
          <w:fldChar w:fldCharType="separate"/>
        </w:r>
        <w:r w:rsidR="007C2312">
          <w:rPr>
            <w:noProof/>
            <w:webHidden/>
          </w:rPr>
          <w:t>42</w:t>
        </w:r>
        <w:r w:rsidR="007C2312">
          <w:rPr>
            <w:noProof/>
            <w:webHidden/>
          </w:rPr>
          <w:fldChar w:fldCharType="end"/>
        </w:r>
      </w:hyperlink>
    </w:p>
    <w:p w14:paraId="78281EB4" w14:textId="4827DFB6" w:rsidR="007C2312" w:rsidRDefault="00000000">
      <w:pPr>
        <w:pStyle w:val="ac"/>
        <w:tabs>
          <w:tab w:val="right" w:pos="9010"/>
        </w:tabs>
        <w:rPr>
          <w:rFonts w:asciiTheme="minorHAnsi" w:eastAsiaTheme="minorEastAsia" w:hAnsiTheme="minorHAnsi"/>
          <w:noProof/>
          <w:kern w:val="2"/>
          <w:sz w:val="21"/>
          <w:szCs w:val="22"/>
        </w:rPr>
      </w:pPr>
      <w:hyperlink w:anchor="_Toc107960670" w:history="1">
        <w:r w:rsidR="007C2312" w:rsidRPr="00BB4D89">
          <w:rPr>
            <w:rStyle w:val="ad"/>
            <w:noProof/>
          </w:rPr>
          <w:t>Figure 14. Vehicle state bar</w:t>
        </w:r>
        <w:r w:rsidR="007C2312">
          <w:rPr>
            <w:noProof/>
            <w:webHidden/>
          </w:rPr>
          <w:tab/>
        </w:r>
        <w:r w:rsidR="007C2312">
          <w:rPr>
            <w:noProof/>
            <w:webHidden/>
          </w:rPr>
          <w:fldChar w:fldCharType="begin"/>
        </w:r>
        <w:r w:rsidR="007C2312">
          <w:rPr>
            <w:noProof/>
            <w:webHidden/>
          </w:rPr>
          <w:instrText xml:space="preserve"> PAGEREF _Toc107960670 \h </w:instrText>
        </w:r>
        <w:r w:rsidR="007C2312">
          <w:rPr>
            <w:noProof/>
            <w:webHidden/>
          </w:rPr>
        </w:r>
        <w:r w:rsidR="007C2312">
          <w:rPr>
            <w:noProof/>
            <w:webHidden/>
          </w:rPr>
          <w:fldChar w:fldCharType="separate"/>
        </w:r>
        <w:r w:rsidR="007C2312">
          <w:rPr>
            <w:noProof/>
            <w:webHidden/>
          </w:rPr>
          <w:t>43</w:t>
        </w:r>
        <w:r w:rsidR="007C2312">
          <w:rPr>
            <w:noProof/>
            <w:webHidden/>
          </w:rPr>
          <w:fldChar w:fldCharType="end"/>
        </w:r>
      </w:hyperlink>
    </w:p>
    <w:p w14:paraId="362EDBFF" w14:textId="20045805" w:rsidR="007C2312" w:rsidRDefault="00000000">
      <w:pPr>
        <w:pStyle w:val="ac"/>
        <w:tabs>
          <w:tab w:val="right" w:pos="9010"/>
        </w:tabs>
        <w:rPr>
          <w:rFonts w:asciiTheme="minorHAnsi" w:eastAsiaTheme="minorEastAsia" w:hAnsiTheme="minorHAnsi"/>
          <w:noProof/>
          <w:kern w:val="2"/>
          <w:sz w:val="21"/>
          <w:szCs w:val="22"/>
        </w:rPr>
      </w:pPr>
      <w:hyperlink w:anchor="_Toc107960671" w:history="1">
        <w:r w:rsidR="007C2312" w:rsidRPr="00BB4D89">
          <w:rPr>
            <w:rStyle w:val="ad"/>
            <w:noProof/>
          </w:rPr>
          <w:t>Figure 15. Graphical definition of Time related indicators</w:t>
        </w:r>
        <w:r w:rsidR="007C2312">
          <w:rPr>
            <w:noProof/>
            <w:webHidden/>
          </w:rPr>
          <w:tab/>
        </w:r>
        <w:r w:rsidR="007C2312">
          <w:rPr>
            <w:noProof/>
            <w:webHidden/>
          </w:rPr>
          <w:fldChar w:fldCharType="begin"/>
        </w:r>
        <w:r w:rsidR="007C2312">
          <w:rPr>
            <w:noProof/>
            <w:webHidden/>
          </w:rPr>
          <w:instrText xml:space="preserve"> PAGEREF _Toc107960671 \h </w:instrText>
        </w:r>
        <w:r w:rsidR="007C2312">
          <w:rPr>
            <w:noProof/>
            <w:webHidden/>
          </w:rPr>
        </w:r>
        <w:r w:rsidR="007C2312">
          <w:rPr>
            <w:noProof/>
            <w:webHidden/>
          </w:rPr>
          <w:fldChar w:fldCharType="separate"/>
        </w:r>
        <w:r w:rsidR="007C2312">
          <w:rPr>
            <w:noProof/>
            <w:webHidden/>
          </w:rPr>
          <w:t>43</w:t>
        </w:r>
        <w:r w:rsidR="007C2312">
          <w:rPr>
            <w:noProof/>
            <w:webHidden/>
          </w:rPr>
          <w:fldChar w:fldCharType="end"/>
        </w:r>
      </w:hyperlink>
    </w:p>
    <w:p w14:paraId="3EBAA22C" w14:textId="22ABD12A" w:rsidR="007C2312" w:rsidRDefault="00000000">
      <w:pPr>
        <w:pStyle w:val="ac"/>
        <w:tabs>
          <w:tab w:val="right" w:pos="9010"/>
        </w:tabs>
        <w:rPr>
          <w:rFonts w:asciiTheme="minorHAnsi" w:eastAsiaTheme="minorEastAsia" w:hAnsiTheme="minorHAnsi"/>
          <w:noProof/>
          <w:kern w:val="2"/>
          <w:sz w:val="21"/>
          <w:szCs w:val="22"/>
        </w:rPr>
      </w:pPr>
      <w:hyperlink w:anchor="_Toc107960672" w:history="1">
        <w:r w:rsidR="007C2312" w:rsidRPr="00BB4D89">
          <w:rPr>
            <w:rStyle w:val="ad"/>
            <w:noProof/>
          </w:rPr>
          <w:t>Figure 16. Picking time vs No. of task</w:t>
        </w:r>
        <w:r w:rsidR="007C2312">
          <w:rPr>
            <w:noProof/>
            <w:webHidden/>
          </w:rPr>
          <w:tab/>
        </w:r>
        <w:r w:rsidR="007C2312">
          <w:rPr>
            <w:noProof/>
            <w:webHidden/>
          </w:rPr>
          <w:fldChar w:fldCharType="begin"/>
        </w:r>
        <w:r w:rsidR="007C2312">
          <w:rPr>
            <w:noProof/>
            <w:webHidden/>
          </w:rPr>
          <w:instrText xml:space="preserve"> PAGEREF _Toc107960672 \h </w:instrText>
        </w:r>
        <w:r w:rsidR="007C2312">
          <w:rPr>
            <w:noProof/>
            <w:webHidden/>
          </w:rPr>
        </w:r>
        <w:r w:rsidR="007C2312">
          <w:rPr>
            <w:noProof/>
            <w:webHidden/>
          </w:rPr>
          <w:fldChar w:fldCharType="separate"/>
        </w:r>
        <w:r w:rsidR="007C2312">
          <w:rPr>
            <w:noProof/>
            <w:webHidden/>
          </w:rPr>
          <w:t>44</w:t>
        </w:r>
        <w:r w:rsidR="007C2312">
          <w:rPr>
            <w:noProof/>
            <w:webHidden/>
          </w:rPr>
          <w:fldChar w:fldCharType="end"/>
        </w:r>
      </w:hyperlink>
    </w:p>
    <w:p w14:paraId="18EC5857" w14:textId="12F2D959" w:rsidR="007C2312" w:rsidRDefault="00000000">
      <w:pPr>
        <w:pStyle w:val="ac"/>
        <w:tabs>
          <w:tab w:val="right" w:pos="9010"/>
        </w:tabs>
        <w:rPr>
          <w:rFonts w:asciiTheme="minorHAnsi" w:eastAsiaTheme="minorEastAsia" w:hAnsiTheme="minorHAnsi"/>
          <w:noProof/>
          <w:kern w:val="2"/>
          <w:sz w:val="21"/>
          <w:szCs w:val="22"/>
        </w:rPr>
      </w:pPr>
      <w:hyperlink w:anchor="_Toc107960673" w:history="1">
        <w:r w:rsidR="007C2312" w:rsidRPr="00BB4D89">
          <w:rPr>
            <w:rStyle w:val="ad"/>
            <w:noProof/>
          </w:rPr>
          <w:t>Figure 17. Queue waiting time statistics</w:t>
        </w:r>
        <w:r w:rsidR="007C2312">
          <w:rPr>
            <w:noProof/>
            <w:webHidden/>
          </w:rPr>
          <w:tab/>
        </w:r>
        <w:r w:rsidR="007C2312">
          <w:rPr>
            <w:noProof/>
            <w:webHidden/>
          </w:rPr>
          <w:fldChar w:fldCharType="begin"/>
        </w:r>
        <w:r w:rsidR="007C2312">
          <w:rPr>
            <w:noProof/>
            <w:webHidden/>
          </w:rPr>
          <w:instrText xml:space="preserve"> PAGEREF _Toc107960673 \h </w:instrText>
        </w:r>
        <w:r w:rsidR="007C2312">
          <w:rPr>
            <w:noProof/>
            <w:webHidden/>
          </w:rPr>
        </w:r>
        <w:r w:rsidR="007C2312">
          <w:rPr>
            <w:noProof/>
            <w:webHidden/>
          </w:rPr>
          <w:fldChar w:fldCharType="separate"/>
        </w:r>
        <w:r w:rsidR="007C2312">
          <w:rPr>
            <w:noProof/>
            <w:webHidden/>
          </w:rPr>
          <w:t>44</w:t>
        </w:r>
        <w:r w:rsidR="007C2312">
          <w:rPr>
            <w:noProof/>
            <w:webHidden/>
          </w:rPr>
          <w:fldChar w:fldCharType="end"/>
        </w:r>
      </w:hyperlink>
    </w:p>
    <w:p w14:paraId="3E05B9BA" w14:textId="2AB85611" w:rsidR="007C2312" w:rsidRDefault="00000000">
      <w:pPr>
        <w:pStyle w:val="ac"/>
        <w:tabs>
          <w:tab w:val="right" w:pos="9010"/>
        </w:tabs>
        <w:rPr>
          <w:rFonts w:asciiTheme="minorHAnsi" w:eastAsiaTheme="minorEastAsia" w:hAnsiTheme="minorHAnsi"/>
          <w:noProof/>
          <w:kern w:val="2"/>
          <w:sz w:val="21"/>
          <w:szCs w:val="22"/>
        </w:rPr>
      </w:pPr>
      <w:hyperlink w:anchor="_Toc107960674" w:history="1">
        <w:r w:rsidR="007C2312" w:rsidRPr="00BB4D89">
          <w:rPr>
            <w:rStyle w:val="ad"/>
            <w:noProof/>
          </w:rPr>
          <w:t>Figure 18. Inventory Time Plots</w:t>
        </w:r>
        <w:r w:rsidR="007C2312">
          <w:rPr>
            <w:noProof/>
            <w:webHidden/>
          </w:rPr>
          <w:tab/>
        </w:r>
        <w:r w:rsidR="007C2312">
          <w:rPr>
            <w:noProof/>
            <w:webHidden/>
          </w:rPr>
          <w:fldChar w:fldCharType="begin"/>
        </w:r>
        <w:r w:rsidR="007C2312">
          <w:rPr>
            <w:noProof/>
            <w:webHidden/>
          </w:rPr>
          <w:instrText xml:space="preserve"> PAGEREF _Toc107960674 \h </w:instrText>
        </w:r>
        <w:r w:rsidR="007C2312">
          <w:rPr>
            <w:noProof/>
            <w:webHidden/>
          </w:rPr>
        </w:r>
        <w:r w:rsidR="007C2312">
          <w:rPr>
            <w:noProof/>
            <w:webHidden/>
          </w:rPr>
          <w:fldChar w:fldCharType="separate"/>
        </w:r>
        <w:r w:rsidR="007C2312">
          <w:rPr>
            <w:noProof/>
            <w:webHidden/>
          </w:rPr>
          <w:t>45</w:t>
        </w:r>
        <w:r w:rsidR="007C2312">
          <w:rPr>
            <w:noProof/>
            <w:webHidden/>
          </w:rPr>
          <w:fldChar w:fldCharType="end"/>
        </w:r>
      </w:hyperlink>
    </w:p>
    <w:p w14:paraId="7CB2F047" w14:textId="5FCE87E0" w:rsidR="007C2312" w:rsidRDefault="00000000">
      <w:pPr>
        <w:pStyle w:val="ac"/>
        <w:tabs>
          <w:tab w:val="right" w:pos="9010"/>
        </w:tabs>
        <w:rPr>
          <w:rFonts w:asciiTheme="minorHAnsi" w:eastAsiaTheme="minorEastAsia" w:hAnsiTheme="minorHAnsi"/>
          <w:noProof/>
          <w:kern w:val="2"/>
          <w:sz w:val="21"/>
          <w:szCs w:val="22"/>
        </w:rPr>
      </w:pPr>
      <w:hyperlink w:anchor="_Toc107960675" w:history="1">
        <w:r w:rsidR="007C2312" w:rsidRPr="00BB4D89">
          <w:rPr>
            <w:rStyle w:val="ad"/>
            <w:noProof/>
          </w:rPr>
          <w:t>Figure 19. Cycle Time performance</w:t>
        </w:r>
        <w:r w:rsidR="007C2312">
          <w:rPr>
            <w:noProof/>
            <w:webHidden/>
          </w:rPr>
          <w:tab/>
        </w:r>
        <w:r w:rsidR="007C2312">
          <w:rPr>
            <w:noProof/>
            <w:webHidden/>
          </w:rPr>
          <w:fldChar w:fldCharType="begin"/>
        </w:r>
        <w:r w:rsidR="007C2312">
          <w:rPr>
            <w:noProof/>
            <w:webHidden/>
          </w:rPr>
          <w:instrText xml:space="preserve"> PAGEREF _Toc107960675 \h </w:instrText>
        </w:r>
        <w:r w:rsidR="007C2312">
          <w:rPr>
            <w:noProof/>
            <w:webHidden/>
          </w:rPr>
        </w:r>
        <w:r w:rsidR="007C2312">
          <w:rPr>
            <w:noProof/>
            <w:webHidden/>
          </w:rPr>
          <w:fldChar w:fldCharType="separate"/>
        </w:r>
        <w:r w:rsidR="007C2312">
          <w:rPr>
            <w:noProof/>
            <w:webHidden/>
          </w:rPr>
          <w:t>46</w:t>
        </w:r>
        <w:r w:rsidR="007C2312">
          <w:rPr>
            <w:noProof/>
            <w:webHidden/>
          </w:rPr>
          <w:fldChar w:fldCharType="end"/>
        </w:r>
      </w:hyperlink>
    </w:p>
    <w:p w14:paraId="77B8E095" w14:textId="03DF7A18" w:rsidR="007C2312" w:rsidRDefault="00000000">
      <w:pPr>
        <w:pStyle w:val="ac"/>
        <w:tabs>
          <w:tab w:val="right" w:pos="9010"/>
        </w:tabs>
        <w:rPr>
          <w:rFonts w:asciiTheme="minorHAnsi" w:eastAsiaTheme="minorEastAsia" w:hAnsiTheme="minorHAnsi"/>
          <w:noProof/>
          <w:kern w:val="2"/>
          <w:sz w:val="21"/>
          <w:szCs w:val="22"/>
        </w:rPr>
      </w:pPr>
      <w:hyperlink w:anchor="_Toc107960676" w:history="1">
        <w:r w:rsidR="007C2312" w:rsidRPr="00BB4D89">
          <w:rPr>
            <w:rStyle w:val="ad"/>
            <w:noProof/>
          </w:rPr>
          <w:t>Figure 20. Travel Time Performance</w:t>
        </w:r>
        <w:r w:rsidR="007C2312">
          <w:rPr>
            <w:noProof/>
            <w:webHidden/>
          </w:rPr>
          <w:tab/>
        </w:r>
        <w:r w:rsidR="007C2312">
          <w:rPr>
            <w:noProof/>
            <w:webHidden/>
          </w:rPr>
          <w:fldChar w:fldCharType="begin"/>
        </w:r>
        <w:r w:rsidR="007C2312">
          <w:rPr>
            <w:noProof/>
            <w:webHidden/>
          </w:rPr>
          <w:instrText xml:space="preserve"> PAGEREF _Toc107960676 \h </w:instrText>
        </w:r>
        <w:r w:rsidR="007C2312">
          <w:rPr>
            <w:noProof/>
            <w:webHidden/>
          </w:rPr>
        </w:r>
        <w:r w:rsidR="007C2312">
          <w:rPr>
            <w:noProof/>
            <w:webHidden/>
          </w:rPr>
          <w:fldChar w:fldCharType="separate"/>
        </w:r>
        <w:r w:rsidR="007C2312">
          <w:rPr>
            <w:noProof/>
            <w:webHidden/>
          </w:rPr>
          <w:t>46</w:t>
        </w:r>
        <w:r w:rsidR="007C2312">
          <w:rPr>
            <w:noProof/>
            <w:webHidden/>
          </w:rPr>
          <w:fldChar w:fldCharType="end"/>
        </w:r>
      </w:hyperlink>
    </w:p>
    <w:p w14:paraId="0A8C99A9" w14:textId="60BD3A86" w:rsidR="007C2312" w:rsidRDefault="00000000">
      <w:pPr>
        <w:pStyle w:val="ac"/>
        <w:tabs>
          <w:tab w:val="right" w:pos="9010"/>
        </w:tabs>
        <w:rPr>
          <w:rFonts w:asciiTheme="minorHAnsi" w:eastAsiaTheme="minorEastAsia" w:hAnsiTheme="minorHAnsi"/>
          <w:noProof/>
          <w:kern w:val="2"/>
          <w:sz w:val="21"/>
          <w:szCs w:val="22"/>
        </w:rPr>
      </w:pPr>
      <w:hyperlink w:anchor="_Toc107960677" w:history="1">
        <w:r w:rsidR="007C2312" w:rsidRPr="00BB4D89">
          <w:rPr>
            <w:rStyle w:val="ad"/>
            <w:noProof/>
          </w:rPr>
          <w:t>Figure 21.</w:t>
        </w:r>
        <w:r w:rsidR="007C2312" w:rsidRPr="00BB4D89">
          <w:rPr>
            <w:rStyle w:val="ad"/>
            <w:noProof/>
            <w:lang w:val="en"/>
          </w:rPr>
          <w:t xml:space="preserve"> Hierarchy </w:t>
        </w:r>
        <w:r w:rsidR="007C2312" w:rsidRPr="00BB4D89">
          <w:rPr>
            <w:rStyle w:val="ad"/>
            <w:noProof/>
          </w:rPr>
          <w:t>structure of weighting system</w:t>
        </w:r>
        <w:r w:rsidR="007C2312">
          <w:rPr>
            <w:noProof/>
            <w:webHidden/>
          </w:rPr>
          <w:tab/>
        </w:r>
        <w:r w:rsidR="007C2312">
          <w:rPr>
            <w:noProof/>
            <w:webHidden/>
          </w:rPr>
          <w:fldChar w:fldCharType="begin"/>
        </w:r>
        <w:r w:rsidR="007C2312">
          <w:rPr>
            <w:noProof/>
            <w:webHidden/>
          </w:rPr>
          <w:instrText xml:space="preserve"> PAGEREF _Toc107960677 \h </w:instrText>
        </w:r>
        <w:r w:rsidR="007C2312">
          <w:rPr>
            <w:noProof/>
            <w:webHidden/>
          </w:rPr>
        </w:r>
        <w:r w:rsidR="007C2312">
          <w:rPr>
            <w:noProof/>
            <w:webHidden/>
          </w:rPr>
          <w:fldChar w:fldCharType="separate"/>
        </w:r>
        <w:r w:rsidR="007C2312">
          <w:rPr>
            <w:noProof/>
            <w:webHidden/>
          </w:rPr>
          <w:t>47</w:t>
        </w:r>
        <w:r w:rsidR="007C2312">
          <w:rPr>
            <w:noProof/>
            <w:webHidden/>
          </w:rPr>
          <w:fldChar w:fldCharType="end"/>
        </w:r>
      </w:hyperlink>
    </w:p>
    <w:p w14:paraId="0C273A49" w14:textId="119DA0E6" w:rsidR="00702BC5" w:rsidRPr="00473E9D" w:rsidRDefault="00267697" w:rsidP="007A6ED1">
      <w:pPr>
        <w:tabs>
          <w:tab w:val="left" w:pos="8789"/>
        </w:tabs>
        <w:ind w:right="89"/>
        <w:rPr>
          <w:rFonts w:cs="Times New Roman"/>
        </w:rPr>
      </w:pPr>
      <w:r>
        <w:rPr>
          <w:rFonts w:cs="Times New Roman"/>
        </w:rPr>
        <w:fldChar w:fldCharType="end"/>
      </w:r>
      <w:r w:rsidR="00386D5D" w:rsidRPr="00473E9D">
        <w:rPr>
          <w:rFonts w:cs="Times New Roman"/>
        </w:rPr>
        <w:tab/>
      </w:r>
      <w:r w:rsidR="00702BC5" w:rsidRPr="00473E9D">
        <w:rPr>
          <w:rFonts w:cs="Times New Roman"/>
        </w:rPr>
        <w:br w:type="page"/>
      </w:r>
    </w:p>
    <w:p w14:paraId="44B36904" w14:textId="73B10311" w:rsidR="00CA40E1" w:rsidRPr="003942EA" w:rsidRDefault="00CA40E1" w:rsidP="007A6ED1">
      <w:pPr>
        <w:pStyle w:val="1"/>
      </w:pPr>
      <w:bookmarkStart w:id="5" w:name="_Toc107656279"/>
      <w:r w:rsidRPr="003942EA">
        <w:lastRenderedPageBreak/>
        <w:t xml:space="preserve">List of </w:t>
      </w:r>
      <w:r w:rsidR="00BF262C" w:rsidRPr="003942EA">
        <w:t>T</w:t>
      </w:r>
      <w:r w:rsidRPr="003942EA">
        <w:t>ables</w:t>
      </w:r>
      <w:bookmarkEnd w:id="5"/>
    </w:p>
    <w:p w14:paraId="04E3E284" w14:textId="7BD6EFDF" w:rsidR="007C2312" w:rsidRDefault="00C83BCE">
      <w:pPr>
        <w:pStyle w:val="ac"/>
        <w:tabs>
          <w:tab w:val="right" w:leader="dot" w:pos="9010"/>
        </w:tabs>
        <w:rPr>
          <w:rFonts w:asciiTheme="minorHAnsi" w:eastAsiaTheme="minorEastAsia" w:hAnsiTheme="minorHAnsi"/>
          <w:noProof/>
          <w:kern w:val="2"/>
          <w:sz w:val="21"/>
          <w:szCs w:val="22"/>
        </w:rPr>
      </w:pPr>
      <w:r w:rsidRPr="00473E9D">
        <w:rPr>
          <w:rFonts w:cs="Times New Roman"/>
          <w:i/>
          <w:iCs/>
        </w:rPr>
        <w:fldChar w:fldCharType="begin"/>
      </w:r>
      <w:r w:rsidRPr="00473E9D">
        <w:rPr>
          <w:rFonts w:cs="Times New Roman"/>
          <w:i/>
          <w:iCs/>
        </w:rPr>
        <w:instrText xml:space="preserve"> TOC \h \z \c "Table" </w:instrText>
      </w:r>
      <w:r w:rsidRPr="00473E9D">
        <w:rPr>
          <w:rFonts w:cs="Times New Roman"/>
          <w:i/>
          <w:iCs/>
        </w:rPr>
        <w:fldChar w:fldCharType="separate"/>
      </w:r>
      <w:hyperlink w:anchor="_Toc107960642" w:history="1">
        <w:r w:rsidR="007C2312" w:rsidRPr="009E22C5">
          <w:rPr>
            <w:rStyle w:val="ad"/>
            <w:noProof/>
          </w:rPr>
          <w:t>Table 1. Generic performance</w:t>
        </w:r>
        <w:r w:rsidR="007C2312">
          <w:rPr>
            <w:noProof/>
            <w:webHidden/>
          </w:rPr>
          <w:tab/>
        </w:r>
        <w:r w:rsidR="007C2312">
          <w:rPr>
            <w:noProof/>
            <w:webHidden/>
          </w:rPr>
          <w:fldChar w:fldCharType="begin"/>
        </w:r>
        <w:r w:rsidR="007C2312">
          <w:rPr>
            <w:noProof/>
            <w:webHidden/>
          </w:rPr>
          <w:instrText xml:space="preserve"> PAGEREF _Toc107960642 \h </w:instrText>
        </w:r>
        <w:r w:rsidR="007C2312">
          <w:rPr>
            <w:noProof/>
            <w:webHidden/>
          </w:rPr>
        </w:r>
        <w:r w:rsidR="007C2312">
          <w:rPr>
            <w:noProof/>
            <w:webHidden/>
          </w:rPr>
          <w:fldChar w:fldCharType="separate"/>
        </w:r>
        <w:r w:rsidR="007C2312">
          <w:rPr>
            <w:noProof/>
            <w:webHidden/>
          </w:rPr>
          <w:t>22</w:t>
        </w:r>
        <w:r w:rsidR="007C2312">
          <w:rPr>
            <w:noProof/>
            <w:webHidden/>
          </w:rPr>
          <w:fldChar w:fldCharType="end"/>
        </w:r>
      </w:hyperlink>
    </w:p>
    <w:p w14:paraId="357597AD" w14:textId="20A31598" w:rsidR="007C2312" w:rsidRDefault="00000000">
      <w:pPr>
        <w:pStyle w:val="ac"/>
        <w:tabs>
          <w:tab w:val="right" w:leader="dot" w:pos="9010"/>
        </w:tabs>
        <w:rPr>
          <w:rFonts w:asciiTheme="minorHAnsi" w:eastAsiaTheme="minorEastAsia" w:hAnsiTheme="minorHAnsi"/>
          <w:noProof/>
          <w:kern w:val="2"/>
          <w:sz w:val="21"/>
          <w:szCs w:val="22"/>
        </w:rPr>
      </w:pPr>
      <w:hyperlink w:anchor="_Toc107960643" w:history="1">
        <w:r w:rsidR="007C2312" w:rsidRPr="009E22C5">
          <w:rPr>
            <w:rStyle w:val="ad"/>
            <w:noProof/>
          </w:rPr>
          <w:t>Table 2. Time Related Performance</w:t>
        </w:r>
        <w:r w:rsidR="007C2312">
          <w:rPr>
            <w:noProof/>
            <w:webHidden/>
          </w:rPr>
          <w:tab/>
        </w:r>
        <w:r w:rsidR="007C2312">
          <w:rPr>
            <w:noProof/>
            <w:webHidden/>
          </w:rPr>
          <w:fldChar w:fldCharType="begin"/>
        </w:r>
        <w:r w:rsidR="007C2312">
          <w:rPr>
            <w:noProof/>
            <w:webHidden/>
          </w:rPr>
          <w:instrText xml:space="preserve"> PAGEREF _Toc107960643 \h </w:instrText>
        </w:r>
        <w:r w:rsidR="007C2312">
          <w:rPr>
            <w:noProof/>
            <w:webHidden/>
          </w:rPr>
        </w:r>
        <w:r w:rsidR="007C2312">
          <w:rPr>
            <w:noProof/>
            <w:webHidden/>
          </w:rPr>
          <w:fldChar w:fldCharType="separate"/>
        </w:r>
        <w:r w:rsidR="007C2312">
          <w:rPr>
            <w:noProof/>
            <w:webHidden/>
          </w:rPr>
          <w:t>23</w:t>
        </w:r>
        <w:r w:rsidR="007C2312">
          <w:rPr>
            <w:noProof/>
            <w:webHidden/>
          </w:rPr>
          <w:fldChar w:fldCharType="end"/>
        </w:r>
      </w:hyperlink>
    </w:p>
    <w:p w14:paraId="7B48AAC0" w14:textId="64618F88" w:rsidR="007C2312" w:rsidRDefault="00000000">
      <w:pPr>
        <w:pStyle w:val="ac"/>
        <w:tabs>
          <w:tab w:val="right" w:leader="dot" w:pos="9010"/>
        </w:tabs>
        <w:rPr>
          <w:rFonts w:asciiTheme="minorHAnsi" w:eastAsiaTheme="minorEastAsia" w:hAnsiTheme="minorHAnsi"/>
          <w:noProof/>
          <w:kern w:val="2"/>
          <w:sz w:val="21"/>
          <w:szCs w:val="22"/>
        </w:rPr>
      </w:pPr>
      <w:hyperlink w:anchor="_Toc107960644" w:history="1">
        <w:r w:rsidR="007C2312" w:rsidRPr="009E22C5">
          <w:rPr>
            <w:rStyle w:val="ad"/>
            <w:noProof/>
          </w:rPr>
          <w:t>Table 3. Cost performance</w:t>
        </w:r>
        <w:r w:rsidR="007C2312">
          <w:rPr>
            <w:noProof/>
            <w:webHidden/>
          </w:rPr>
          <w:tab/>
        </w:r>
        <w:r w:rsidR="007C2312">
          <w:rPr>
            <w:noProof/>
            <w:webHidden/>
          </w:rPr>
          <w:fldChar w:fldCharType="begin"/>
        </w:r>
        <w:r w:rsidR="007C2312">
          <w:rPr>
            <w:noProof/>
            <w:webHidden/>
          </w:rPr>
          <w:instrText xml:space="preserve"> PAGEREF _Toc107960644 \h </w:instrText>
        </w:r>
        <w:r w:rsidR="007C2312">
          <w:rPr>
            <w:noProof/>
            <w:webHidden/>
          </w:rPr>
        </w:r>
        <w:r w:rsidR="007C2312">
          <w:rPr>
            <w:noProof/>
            <w:webHidden/>
          </w:rPr>
          <w:fldChar w:fldCharType="separate"/>
        </w:r>
        <w:r w:rsidR="007C2312">
          <w:rPr>
            <w:noProof/>
            <w:webHidden/>
          </w:rPr>
          <w:t>23</w:t>
        </w:r>
        <w:r w:rsidR="007C2312">
          <w:rPr>
            <w:noProof/>
            <w:webHidden/>
          </w:rPr>
          <w:fldChar w:fldCharType="end"/>
        </w:r>
      </w:hyperlink>
    </w:p>
    <w:p w14:paraId="2DCB7EF6" w14:textId="3134C4A0" w:rsidR="007C2312" w:rsidRDefault="00000000">
      <w:pPr>
        <w:pStyle w:val="ac"/>
        <w:tabs>
          <w:tab w:val="right" w:leader="dot" w:pos="9010"/>
        </w:tabs>
        <w:rPr>
          <w:rFonts w:asciiTheme="minorHAnsi" w:eastAsiaTheme="minorEastAsia" w:hAnsiTheme="minorHAnsi"/>
          <w:noProof/>
          <w:kern w:val="2"/>
          <w:sz w:val="21"/>
          <w:szCs w:val="22"/>
        </w:rPr>
      </w:pPr>
      <w:hyperlink w:anchor="_Toc107960645" w:history="1">
        <w:r w:rsidR="007C2312" w:rsidRPr="009E22C5">
          <w:rPr>
            <w:rStyle w:val="ad"/>
            <w:noProof/>
          </w:rPr>
          <w:t>Table 4. ICT performance</w:t>
        </w:r>
        <w:r w:rsidR="007C2312">
          <w:rPr>
            <w:noProof/>
            <w:webHidden/>
          </w:rPr>
          <w:tab/>
        </w:r>
        <w:r w:rsidR="007C2312">
          <w:rPr>
            <w:noProof/>
            <w:webHidden/>
          </w:rPr>
          <w:fldChar w:fldCharType="begin"/>
        </w:r>
        <w:r w:rsidR="007C2312">
          <w:rPr>
            <w:noProof/>
            <w:webHidden/>
          </w:rPr>
          <w:instrText xml:space="preserve"> PAGEREF _Toc107960645 \h </w:instrText>
        </w:r>
        <w:r w:rsidR="007C2312">
          <w:rPr>
            <w:noProof/>
            <w:webHidden/>
          </w:rPr>
        </w:r>
        <w:r w:rsidR="007C2312">
          <w:rPr>
            <w:noProof/>
            <w:webHidden/>
          </w:rPr>
          <w:fldChar w:fldCharType="separate"/>
        </w:r>
        <w:r w:rsidR="007C2312">
          <w:rPr>
            <w:noProof/>
            <w:webHidden/>
          </w:rPr>
          <w:t>23</w:t>
        </w:r>
        <w:r w:rsidR="007C2312">
          <w:rPr>
            <w:noProof/>
            <w:webHidden/>
          </w:rPr>
          <w:fldChar w:fldCharType="end"/>
        </w:r>
      </w:hyperlink>
    </w:p>
    <w:p w14:paraId="72D27CE7" w14:textId="2E5FE9D3" w:rsidR="007C2312" w:rsidRDefault="00000000">
      <w:pPr>
        <w:pStyle w:val="ac"/>
        <w:tabs>
          <w:tab w:val="right" w:leader="dot" w:pos="9010"/>
        </w:tabs>
        <w:rPr>
          <w:rFonts w:asciiTheme="minorHAnsi" w:eastAsiaTheme="minorEastAsia" w:hAnsiTheme="minorHAnsi"/>
          <w:noProof/>
          <w:kern w:val="2"/>
          <w:sz w:val="21"/>
          <w:szCs w:val="22"/>
        </w:rPr>
      </w:pPr>
      <w:hyperlink w:anchor="_Toc107960646" w:history="1">
        <w:r w:rsidR="007C2312" w:rsidRPr="009E22C5">
          <w:rPr>
            <w:rStyle w:val="ad"/>
            <w:noProof/>
          </w:rPr>
          <w:t>Table 5. Environmental KPIs</w:t>
        </w:r>
        <w:r w:rsidR="007C2312">
          <w:rPr>
            <w:noProof/>
            <w:webHidden/>
          </w:rPr>
          <w:tab/>
        </w:r>
        <w:r w:rsidR="007C2312">
          <w:rPr>
            <w:noProof/>
            <w:webHidden/>
          </w:rPr>
          <w:fldChar w:fldCharType="begin"/>
        </w:r>
        <w:r w:rsidR="007C2312">
          <w:rPr>
            <w:noProof/>
            <w:webHidden/>
          </w:rPr>
          <w:instrText xml:space="preserve"> PAGEREF _Toc107960646 \h </w:instrText>
        </w:r>
        <w:r w:rsidR="007C2312">
          <w:rPr>
            <w:noProof/>
            <w:webHidden/>
          </w:rPr>
        </w:r>
        <w:r w:rsidR="007C2312">
          <w:rPr>
            <w:noProof/>
            <w:webHidden/>
          </w:rPr>
          <w:fldChar w:fldCharType="separate"/>
        </w:r>
        <w:r w:rsidR="007C2312">
          <w:rPr>
            <w:noProof/>
            <w:webHidden/>
          </w:rPr>
          <w:t>24</w:t>
        </w:r>
        <w:r w:rsidR="007C2312">
          <w:rPr>
            <w:noProof/>
            <w:webHidden/>
          </w:rPr>
          <w:fldChar w:fldCharType="end"/>
        </w:r>
      </w:hyperlink>
    </w:p>
    <w:p w14:paraId="100EAC72" w14:textId="31D45861" w:rsidR="007C2312" w:rsidRDefault="00000000">
      <w:pPr>
        <w:pStyle w:val="ac"/>
        <w:tabs>
          <w:tab w:val="right" w:leader="dot" w:pos="9010"/>
        </w:tabs>
        <w:rPr>
          <w:rFonts w:asciiTheme="minorHAnsi" w:eastAsiaTheme="minorEastAsia" w:hAnsiTheme="minorHAnsi"/>
          <w:noProof/>
          <w:kern w:val="2"/>
          <w:sz w:val="21"/>
          <w:szCs w:val="22"/>
        </w:rPr>
      </w:pPr>
      <w:hyperlink w:anchor="_Toc107960647" w:history="1">
        <w:r w:rsidR="007C2312" w:rsidRPr="009E22C5">
          <w:rPr>
            <w:rStyle w:val="ad"/>
            <w:noProof/>
          </w:rPr>
          <w:t>Table 6. Vehicle properties in Stacker crane system</w:t>
        </w:r>
        <w:r w:rsidR="007C2312">
          <w:rPr>
            <w:noProof/>
            <w:webHidden/>
          </w:rPr>
          <w:tab/>
        </w:r>
        <w:r w:rsidR="007C2312">
          <w:rPr>
            <w:noProof/>
            <w:webHidden/>
          </w:rPr>
          <w:fldChar w:fldCharType="begin"/>
        </w:r>
        <w:r w:rsidR="007C2312">
          <w:rPr>
            <w:noProof/>
            <w:webHidden/>
          </w:rPr>
          <w:instrText xml:space="preserve"> PAGEREF _Toc107960647 \h </w:instrText>
        </w:r>
        <w:r w:rsidR="007C2312">
          <w:rPr>
            <w:noProof/>
            <w:webHidden/>
          </w:rPr>
        </w:r>
        <w:r w:rsidR="007C2312">
          <w:rPr>
            <w:noProof/>
            <w:webHidden/>
          </w:rPr>
          <w:fldChar w:fldCharType="separate"/>
        </w:r>
        <w:r w:rsidR="007C2312">
          <w:rPr>
            <w:noProof/>
            <w:webHidden/>
          </w:rPr>
          <w:t>30</w:t>
        </w:r>
        <w:r w:rsidR="007C2312">
          <w:rPr>
            <w:noProof/>
            <w:webHidden/>
          </w:rPr>
          <w:fldChar w:fldCharType="end"/>
        </w:r>
      </w:hyperlink>
    </w:p>
    <w:p w14:paraId="1DFA5514" w14:textId="1D788DA5" w:rsidR="007C2312" w:rsidRDefault="00000000">
      <w:pPr>
        <w:pStyle w:val="ac"/>
        <w:tabs>
          <w:tab w:val="right" w:leader="dot" w:pos="9010"/>
        </w:tabs>
        <w:rPr>
          <w:rFonts w:asciiTheme="minorHAnsi" w:eastAsiaTheme="minorEastAsia" w:hAnsiTheme="minorHAnsi"/>
          <w:noProof/>
          <w:kern w:val="2"/>
          <w:sz w:val="21"/>
          <w:szCs w:val="22"/>
        </w:rPr>
      </w:pPr>
      <w:hyperlink w:anchor="_Toc107960648" w:history="1">
        <w:r w:rsidR="007C2312" w:rsidRPr="009E22C5">
          <w:rPr>
            <w:rStyle w:val="ad"/>
            <w:noProof/>
          </w:rPr>
          <w:t>Table 7. Vehicle properties in Shuttle based system</w:t>
        </w:r>
        <w:r w:rsidR="007C2312">
          <w:rPr>
            <w:noProof/>
            <w:webHidden/>
          </w:rPr>
          <w:tab/>
        </w:r>
        <w:r w:rsidR="007C2312">
          <w:rPr>
            <w:noProof/>
            <w:webHidden/>
          </w:rPr>
          <w:fldChar w:fldCharType="begin"/>
        </w:r>
        <w:r w:rsidR="007C2312">
          <w:rPr>
            <w:noProof/>
            <w:webHidden/>
          </w:rPr>
          <w:instrText xml:space="preserve"> PAGEREF _Toc107960648 \h </w:instrText>
        </w:r>
        <w:r w:rsidR="007C2312">
          <w:rPr>
            <w:noProof/>
            <w:webHidden/>
          </w:rPr>
        </w:r>
        <w:r w:rsidR="007C2312">
          <w:rPr>
            <w:noProof/>
            <w:webHidden/>
          </w:rPr>
          <w:fldChar w:fldCharType="separate"/>
        </w:r>
        <w:r w:rsidR="007C2312">
          <w:rPr>
            <w:noProof/>
            <w:webHidden/>
          </w:rPr>
          <w:t>33</w:t>
        </w:r>
        <w:r w:rsidR="007C2312">
          <w:rPr>
            <w:noProof/>
            <w:webHidden/>
          </w:rPr>
          <w:fldChar w:fldCharType="end"/>
        </w:r>
      </w:hyperlink>
    </w:p>
    <w:p w14:paraId="279E9491" w14:textId="68C0CBDE" w:rsidR="007C2312" w:rsidRDefault="00000000">
      <w:pPr>
        <w:pStyle w:val="ac"/>
        <w:tabs>
          <w:tab w:val="right" w:leader="dot" w:pos="9010"/>
        </w:tabs>
        <w:rPr>
          <w:rFonts w:asciiTheme="minorHAnsi" w:eastAsiaTheme="minorEastAsia" w:hAnsiTheme="minorHAnsi"/>
          <w:noProof/>
          <w:kern w:val="2"/>
          <w:sz w:val="21"/>
          <w:szCs w:val="22"/>
        </w:rPr>
      </w:pPr>
      <w:hyperlink w:anchor="_Toc107960649" w:history="1">
        <w:r w:rsidR="007C2312" w:rsidRPr="009E22C5">
          <w:rPr>
            <w:rStyle w:val="ad"/>
            <w:noProof/>
          </w:rPr>
          <w:t>Table 8.  Quantitative scale of fuzzy complementary judgment matrix</w:t>
        </w:r>
        <w:r w:rsidR="007C2312">
          <w:rPr>
            <w:noProof/>
            <w:webHidden/>
          </w:rPr>
          <w:tab/>
        </w:r>
        <w:r w:rsidR="007C2312">
          <w:rPr>
            <w:noProof/>
            <w:webHidden/>
          </w:rPr>
          <w:fldChar w:fldCharType="begin"/>
        </w:r>
        <w:r w:rsidR="007C2312">
          <w:rPr>
            <w:noProof/>
            <w:webHidden/>
          </w:rPr>
          <w:instrText xml:space="preserve"> PAGEREF _Toc107960649 \h </w:instrText>
        </w:r>
        <w:r w:rsidR="007C2312">
          <w:rPr>
            <w:noProof/>
            <w:webHidden/>
          </w:rPr>
        </w:r>
        <w:r w:rsidR="007C2312">
          <w:rPr>
            <w:noProof/>
            <w:webHidden/>
          </w:rPr>
          <w:fldChar w:fldCharType="separate"/>
        </w:r>
        <w:r w:rsidR="007C2312">
          <w:rPr>
            <w:noProof/>
            <w:webHidden/>
          </w:rPr>
          <w:t>35</w:t>
        </w:r>
        <w:r w:rsidR="007C2312">
          <w:rPr>
            <w:noProof/>
            <w:webHidden/>
          </w:rPr>
          <w:fldChar w:fldCharType="end"/>
        </w:r>
      </w:hyperlink>
    </w:p>
    <w:p w14:paraId="09B65047" w14:textId="6466F31A" w:rsidR="007C2312" w:rsidRDefault="00000000">
      <w:pPr>
        <w:pStyle w:val="ac"/>
        <w:tabs>
          <w:tab w:val="right" w:leader="dot" w:pos="9010"/>
        </w:tabs>
        <w:rPr>
          <w:rFonts w:asciiTheme="minorHAnsi" w:eastAsiaTheme="minorEastAsia" w:hAnsiTheme="minorHAnsi"/>
          <w:noProof/>
          <w:kern w:val="2"/>
          <w:sz w:val="21"/>
          <w:szCs w:val="22"/>
        </w:rPr>
      </w:pPr>
      <w:hyperlink w:anchor="_Toc107960650" w:history="1">
        <w:r w:rsidR="007C2312" w:rsidRPr="009E22C5">
          <w:rPr>
            <w:rStyle w:val="ad"/>
            <w:noProof/>
          </w:rPr>
          <w:t>Table 9. Papers classification result</w:t>
        </w:r>
        <w:r w:rsidR="007C2312">
          <w:rPr>
            <w:noProof/>
            <w:webHidden/>
          </w:rPr>
          <w:tab/>
        </w:r>
        <w:r w:rsidR="007C2312">
          <w:rPr>
            <w:noProof/>
            <w:webHidden/>
          </w:rPr>
          <w:fldChar w:fldCharType="begin"/>
        </w:r>
        <w:r w:rsidR="007C2312">
          <w:rPr>
            <w:noProof/>
            <w:webHidden/>
          </w:rPr>
          <w:instrText xml:space="preserve"> PAGEREF _Toc107960650 \h </w:instrText>
        </w:r>
        <w:r w:rsidR="007C2312">
          <w:rPr>
            <w:noProof/>
            <w:webHidden/>
          </w:rPr>
        </w:r>
        <w:r w:rsidR="007C2312">
          <w:rPr>
            <w:noProof/>
            <w:webHidden/>
          </w:rPr>
          <w:fldChar w:fldCharType="separate"/>
        </w:r>
        <w:r w:rsidR="007C2312">
          <w:rPr>
            <w:noProof/>
            <w:webHidden/>
          </w:rPr>
          <w:t>38</w:t>
        </w:r>
        <w:r w:rsidR="007C2312">
          <w:rPr>
            <w:noProof/>
            <w:webHidden/>
          </w:rPr>
          <w:fldChar w:fldCharType="end"/>
        </w:r>
      </w:hyperlink>
    </w:p>
    <w:p w14:paraId="32325FDA" w14:textId="164B6A17" w:rsidR="007C2312" w:rsidRDefault="00000000">
      <w:pPr>
        <w:pStyle w:val="ac"/>
        <w:tabs>
          <w:tab w:val="right" w:leader="dot" w:pos="9010"/>
        </w:tabs>
        <w:rPr>
          <w:rFonts w:asciiTheme="minorHAnsi" w:eastAsiaTheme="minorEastAsia" w:hAnsiTheme="minorHAnsi"/>
          <w:noProof/>
          <w:kern w:val="2"/>
          <w:sz w:val="21"/>
          <w:szCs w:val="22"/>
        </w:rPr>
      </w:pPr>
      <w:hyperlink w:anchor="_Toc107960651" w:history="1">
        <w:r w:rsidR="007C2312" w:rsidRPr="009E22C5">
          <w:rPr>
            <w:rStyle w:val="ad"/>
            <w:noProof/>
          </w:rPr>
          <w:t>Table 10. Most concerned KPIs in picking and inventory factors</w:t>
        </w:r>
        <w:r w:rsidR="007C2312">
          <w:rPr>
            <w:noProof/>
            <w:webHidden/>
          </w:rPr>
          <w:tab/>
        </w:r>
        <w:r w:rsidR="007C2312">
          <w:rPr>
            <w:noProof/>
            <w:webHidden/>
          </w:rPr>
          <w:fldChar w:fldCharType="begin"/>
        </w:r>
        <w:r w:rsidR="007C2312">
          <w:rPr>
            <w:noProof/>
            <w:webHidden/>
          </w:rPr>
          <w:instrText xml:space="preserve"> PAGEREF _Toc107960651 \h </w:instrText>
        </w:r>
        <w:r w:rsidR="007C2312">
          <w:rPr>
            <w:noProof/>
            <w:webHidden/>
          </w:rPr>
        </w:r>
        <w:r w:rsidR="007C2312">
          <w:rPr>
            <w:noProof/>
            <w:webHidden/>
          </w:rPr>
          <w:fldChar w:fldCharType="separate"/>
        </w:r>
        <w:r w:rsidR="007C2312">
          <w:rPr>
            <w:noProof/>
            <w:webHidden/>
          </w:rPr>
          <w:t>39</w:t>
        </w:r>
        <w:r w:rsidR="007C2312">
          <w:rPr>
            <w:noProof/>
            <w:webHidden/>
          </w:rPr>
          <w:fldChar w:fldCharType="end"/>
        </w:r>
      </w:hyperlink>
    </w:p>
    <w:p w14:paraId="5194008A" w14:textId="0BED3871" w:rsidR="007C2312" w:rsidRDefault="00000000">
      <w:pPr>
        <w:pStyle w:val="ac"/>
        <w:tabs>
          <w:tab w:val="right" w:leader="dot" w:pos="9010"/>
        </w:tabs>
        <w:rPr>
          <w:rFonts w:asciiTheme="minorHAnsi" w:eastAsiaTheme="minorEastAsia" w:hAnsiTheme="minorHAnsi"/>
          <w:noProof/>
          <w:kern w:val="2"/>
          <w:sz w:val="21"/>
          <w:szCs w:val="22"/>
        </w:rPr>
      </w:pPr>
      <w:hyperlink w:anchor="_Toc107960652" w:history="1">
        <w:r w:rsidR="007C2312" w:rsidRPr="009E22C5">
          <w:rPr>
            <w:rStyle w:val="ad"/>
            <w:noProof/>
          </w:rPr>
          <w:t>Table 11. Travel distance of systems</w:t>
        </w:r>
        <w:r w:rsidR="007C2312">
          <w:rPr>
            <w:noProof/>
            <w:webHidden/>
          </w:rPr>
          <w:tab/>
        </w:r>
        <w:r w:rsidR="007C2312">
          <w:rPr>
            <w:noProof/>
            <w:webHidden/>
          </w:rPr>
          <w:fldChar w:fldCharType="begin"/>
        </w:r>
        <w:r w:rsidR="007C2312">
          <w:rPr>
            <w:noProof/>
            <w:webHidden/>
          </w:rPr>
          <w:instrText xml:space="preserve"> PAGEREF _Toc107960652 \h </w:instrText>
        </w:r>
        <w:r w:rsidR="007C2312">
          <w:rPr>
            <w:noProof/>
            <w:webHidden/>
          </w:rPr>
        </w:r>
        <w:r w:rsidR="007C2312">
          <w:rPr>
            <w:noProof/>
            <w:webHidden/>
          </w:rPr>
          <w:fldChar w:fldCharType="separate"/>
        </w:r>
        <w:r w:rsidR="007C2312">
          <w:rPr>
            <w:noProof/>
            <w:webHidden/>
          </w:rPr>
          <w:t>40</w:t>
        </w:r>
        <w:r w:rsidR="007C2312">
          <w:rPr>
            <w:noProof/>
            <w:webHidden/>
          </w:rPr>
          <w:fldChar w:fldCharType="end"/>
        </w:r>
      </w:hyperlink>
    </w:p>
    <w:p w14:paraId="35E59FE0" w14:textId="3F459916" w:rsidR="007C2312" w:rsidRDefault="00000000">
      <w:pPr>
        <w:pStyle w:val="ac"/>
        <w:tabs>
          <w:tab w:val="right" w:leader="dot" w:pos="9010"/>
        </w:tabs>
        <w:rPr>
          <w:rFonts w:asciiTheme="minorHAnsi" w:eastAsiaTheme="minorEastAsia" w:hAnsiTheme="minorHAnsi"/>
          <w:noProof/>
          <w:kern w:val="2"/>
          <w:sz w:val="21"/>
          <w:szCs w:val="22"/>
        </w:rPr>
      </w:pPr>
      <w:hyperlink w:anchor="_Toc107960653" w:history="1">
        <w:r w:rsidR="007C2312" w:rsidRPr="009E22C5">
          <w:rPr>
            <w:rStyle w:val="ad"/>
            <w:noProof/>
          </w:rPr>
          <w:t>Table 12. Storage and Retrieval time of systems</w:t>
        </w:r>
        <w:r w:rsidR="007C2312">
          <w:rPr>
            <w:noProof/>
            <w:webHidden/>
          </w:rPr>
          <w:tab/>
        </w:r>
        <w:r w:rsidR="007C2312">
          <w:rPr>
            <w:noProof/>
            <w:webHidden/>
          </w:rPr>
          <w:fldChar w:fldCharType="begin"/>
        </w:r>
        <w:r w:rsidR="007C2312">
          <w:rPr>
            <w:noProof/>
            <w:webHidden/>
          </w:rPr>
          <w:instrText xml:space="preserve"> PAGEREF _Toc107960653 \h </w:instrText>
        </w:r>
        <w:r w:rsidR="007C2312">
          <w:rPr>
            <w:noProof/>
            <w:webHidden/>
          </w:rPr>
        </w:r>
        <w:r w:rsidR="007C2312">
          <w:rPr>
            <w:noProof/>
            <w:webHidden/>
          </w:rPr>
          <w:fldChar w:fldCharType="separate"/>
        </w:r>
        <w:r w:rsidR="007C2312">
          <w:rPr>
            <w:noProof/>
            <w:webHidden/>
          </w:rPr>
          <w:t>44</w:t>
        </w:r>
        <w:r w:rsidR="007C2312">
          <w:rPr>
            <w:noProof/>
            <w:webHidden/>
          </w:rPr>
          <w:fldChar w:fldCharType="end"/>
        </w:r>
      </w:hyperlink>
    </w:p>
    <w:p w14:paraId="453323E0" w14:textId="19E16034" w:rsidR="007C2312" w:rsidRDefault="00000000">
      <w:pPr>
        <w:pStyle w:val="ac"/>
        <w:tabs>
          <w:tab w:val="right" w:leader="dot" w:pos="9010"/>
        </w:tabs>
        <w:rPr>
          <w:rFonts w:asciiTheme="minorHAnsi" w:eastAsiaTheme="minorEastAsia" w:hAnsiTheme="minorHAnsi"/>
          <w:noProof/>
          <w:kern w:val="2"/>
          <w:sz w:val="21"/>
          <w:szCs w:val="22"/>
        </w:rPr>
      </w:pPr>
      <w:hyperlink w:anchor="_Toc107960654" w:history="1">
        <w:r w:rsidR="007C2312" w:rsidRPr="009E22C5">
          <w:rPr>
            <w:rStyle w:val="ad"/>
            <w:noProof/>
          </w:rPr>
          <w:t>Table 13. Elements and corresponding TFN of Criteria level</w:t>
        </w:r>
        <w:r w:rsidR="007C2312">
          <w:rPr>
            <w:noProof/>
            <w:webHidden/>
          </w:rPr>
          <w:tab/>
        </w:r>
        <w:r w:rsidR="007C2312">
          <w:rPr>
            <w:noProof/>
            <w:webHidden/>
          </w:rPr>
          <w:fldChar w:fldCharType="begin"/>
        </w:r>
        <w:r w:rsidR="007C2312">
          <w:rPr>
            <w:noProof/>
            <w:webHidden/>
          </w:rPr>
          <w:instrText xml:space="preserve"> PAGEREF _Toc107960654 \h </w:instrText>
        </w:r>
        <w:r w:rsidR="007C2312">
          <w:rPr>
            <w:noProof/>
            <w:webHidden/>
          </w:rPr>
        </w:r>
        <w:r w:rsidR="007C2312">
          <w:rPr>
            <w:noProof/>
            <w:webHidden/>
          </w:rPr>
          <w:fldChar w:fldCharType="separate"/>
        </w:r>
        <w:r w:rsidR="007C2312">
          <w:rPr>
            <w:noProof/>
            <w:webHidden/>
          </w:rPr>
          <w:t>47</w:t>
        </w:r>
        <w:r w:rsidR="007C2312">
          <w:rPr>
            <w:noProof/>
            <w:webHidden/>
          </w:rPr>
          <w:fldChar w:fldCharType="end"/>
        </w:r>
      </w:hyperlink>
    </w:p>
    <w:p w14:paraId="55F41780" w14:textId="35E97635" w:rsidR="007C2312" w:rsidRDefault="00000000">
      <w:pPr>
        <w:pStyle w:val="ac"/>
        <w:tabs>
          <w:tab w:val="right" w:leader="dot" w:pos="9010"/>
        </w:tabs>
        <w:rPr>
          <w:rFonts w:asciiTheme="minorHAnsi" w:eastAsiaTheme="minorEastAsia" w:hAnsiTheme="minorHAnsi"/>
          <w:noProof/>
          <w:kern w:val="2"/>
          <w:sz w:val="21"/>
          <w:szCs w:val="22"/>
        </w:rPr>
      </w:pPr>
      <w:hyperlink w:anchor="_Toc107960655" w:history="1">
        <w:r w:rsidR="007C2312" w:rsidRPr="009E22C5">
          <w:rPr>
            <w:rStyle w:val="ad"/>
            <w:noProof/>
          </w:rPr>
          <w:t>Table 14. Fuzzy complementary judgment matrix of criteria level</w:t>
        </w:r>
        <w:r w:rsidR="007C2312">
          <w:rPr>
            <w:noProof/>
            <w:webHidden/>
          </w:rPr>
          <w:tab/>
        </w:r>
        <w:r w:rsidR="007C2312">
          <w:rPr>
            <w:noProof/>
            <w:webHidden/>
          </w:rPr>
          <w:fldChar w:fldCharType="begin"/>
        </w:r>
        <w:r w:rsidR="007C2312">
          <w:rPr>
            <w:noProof/>
            <w:webHidden/>
          </w:rPr>
          <w:instrText xml:space="preserve"> PAGEREF _Toc107960655 \h </w:instrText>
        </w:r>
        <w:r w:rsidR="007C2312">
          <w:rPr>
            <w:noProof/>
            <w:webHidden/>
          </w:rPr>
        </w:r>
        <w:r w:rsidR="007C2312">
          <w:rPr>
            <w:noProof/>
            <w:webHidden/>
          </w:rPr>
          <w:fldChar w:fldCharType="separate"/>
        </w:r>
        <w:r w:rsidR="007C2312">
          <w:rPr>
            <w:noProof/>
            <w:webHidden/>
          </w:rPr>
          <w:t>48</w:t>
        </w:r>
        <w:r w:rsidR="007C2312">
          <w:rPr>
            <w:noProof/>
            <w:webHidden/>
          </w:rPr>
          <w:fldChar w:fldCharType="end"/>
        </w:r>
      </w:hyperlink>
    </w:p>
    <w:p w14:paraId="10365C26" w14:textId="3DB6E565" w:rsidR="007C2312" w:rsidRDefault="00000000">
      <w:pPr>
        <w:pStyle w:val="ac"/>
        <w:tabs>
          <w:tab w:val="right" w:leader="dot" w:pos="9010"/>
        </w:tabs>
        <w:rPr>
          <w:rFonts w:asciiTheme="minorHAnsi" w:eastAsiaTheme="minorEastAsia" w:hAnsiTheme="minorHAnsi"/>
          <w:noProof/>
          <w:kern w:val="2"/>
          <w:sz w:val="21"/>
          <w:szCs w:val="22"/>
        </w:rPr>
      </w:pPr>
      <w:hyperlink w:anchor="_Toc107960656" w:history="1">
        <w:r w:rsidR="007C2312" w:rsidRPr="009E22C5">
          <w:rPr>
            <w:rStyle w:val="ad"/>
            <w:noProof/>
          </w:rPr>
          <w:t>Table 15. Weight results of plan level</w:t>
        </w:r>
        <w:r w:rsidR="007C2312">
          <w:rPr>
            <w:noProof/>
            <w:webHidden/>
          </w:rPr>
          <w:tab/>
        </w:r>
        <w:r w:rsidR="007C2312">
          <w:rPr>
            <w:noProof/>
            <w:webHidden/>
          </w:rPr>
          <w:fldChar w:fldCharType="begin"/>
        </w:r>
        <w:r w:rsidR="007C2312">
          <w:rPr>
            <w:noProof/>
            <w:webHidden/>
          </w:rPr>
          <w:instrText xml:space="preserve"> PAGEREF _Toc107960656 \h </w:instrText>
        </w:r>
        <w:r w:rsidR="007C2312">
          <w:rPr>
            <w:noProof/>
            <w:webHidden/>
          </w:rPr>
        </w:r>
        <w:r w:rsidR="007C2312">
          <w:rPr>
            <w:noProof/>
            <w:webHidden/>
          </w:rPr>
          <w:fldChar w:fldCharType="separate"/>
        </w:r>
        <w:r w:rsidR="007C2312">
          <w:rPr>
            <w:noProof/>
            <w:webHidden/>
          </w:rPr>
          <w:t>49</w:t>
        </w:r>
        <w:r w:rsidR="007C2312">
          <w:rPr>
            <w:noProof/>
            <w:webHidden/>
          </w:rPr>
          <w:fldChar w:fldCharType="end"/>
        </w:r>
      </w:hyperlink>
    </w:p>
    <w:p w14:paraId="2BD696C1" w14:textId="1079DEB2" w:rsidR="00CA40E1" w:rsidRPr="00473E9D" w:rsidRDefault="00C83BCE" w:rsidP="007A6ED1">
      <w:pPr>
        <w:rPr>
          <w:rFonts w:eastAsiaTheme="majorEastAsia" w:cs="Times New Roman"/>
          <w:color w:val="2F5496" w:themeColor="accent1" w:themeShade="BF"/>
          <w:sz w:val="32"/>
          <w:szCs w:val="32"/>
        </w:rPr>
      </w:pPr>
      <w:r w:rsidRPr="00473E9D">
        <w:rPr>
          <w:rFonts w:cs="Times New Roman"/>
          <w:i/>
          <w:iCs/>
        </w:rPr>
        <w:fldChar w:fldCharType="end"/>
      </w:r>
      <w:r w:rsidR="00CA40E1" w:rsidRPr="00473E9D">
        <w:rPr>
          <w:rFonts w:cs="Times New Roman"/>
        </w:rPr>
        <w:br w:type="page"/>
      </w:r>
    </w:p>
    <w:p w14:paraId="57CBBB9E" w14:textId="77777777" w:rsidR="004A1CA7" w:rsidRPr="00473E9D" w:rsidRDefault="004A1CA7" w:rsidP="007A6ED1">
      <w:pPr>
        <w:pStyle w:val="1"/>
        <w:rPr>
          <w:rFonts w:cs="Times New Roman"/>
        </w:rPr>
      </w:pPr>
    </w:p>
    <w:p w14:paraId="4ABA6713" w14:textId="50DA0A58" w:rsidR="00702BC5" w:rsidRPr="00473E9D" w:rsidRDefault="00702BC5" w:rsidP="00722F87">
      <w:pPr>
        <w:pStyle w:val="1"/>
        <w:spacing w:line="240" w:lineRule="auto"/>
        <w:rPr>
          <w:rFonts w:cs="Times New Roman"/>
          <w:sz w:val="52"/>
          <w:szCs w:val="52"/>
        </w:rPr>
      </w:pPr>
      <w:bookmarkStart w:id="6" w:name="_Toc107656280"/>
      <w:r w:rsidRPr="00473E9D">
        <w:rPr>
          <w:rFonts w:cs="Times New Roman"/>
          <w:sz w:val="52"/>
          <w:szCs w:val="52"/>
        </w:rPr>
        <w:t>Contents</w:t>
      </w:r>
      <w:bookmarkEnd w:id="6"/>
    </w:p>
    <w:sdt>
      <w:sdtPr>
        <w:rPr>
          <w:rFonts w:asciiTheme="minorHAnsi" w:eastAsiaTheme="minorEastAsia" w:hAnsiTheme="minorHAnsi" w:cs="Times New Roman"/>
          <w:b w:val="0"/>
          <w:bCs w:val="0"/>
          <w:color w:val="auto"/>
          <w:sz w:val="24"/>
          <w:szCs w:val="24"/>
          <w:lang w:eastAsia="zh-CN"/>
        </w:rPr>
        <w:id w:val="-374076616"/>
        <w:docPartObj>
          <w:docPartGallery w:val="Table of Contents"/>
          <w:docPartUnique/>
        </w:docPartObj>
      </w:sdtPr>
      <w:sdtEndPr>
        <w:rPr>
          <w:rFonts w:ascii="Times New Roman" w:eastAsia="Times New Roman" w:hAnsi="Times New Roman"/>
          <w:noProof/>
        </w:rPr>
      </w:sdtEndPr>
      <w:sdtContent>
        <w:p w14:paraId="38E74088" w14:textId="21011E86" w:rsidR="004A1CA7" w:rsidRPr="00473E9D" w:rsidRDefault="004A1CA7" w:rsidP="007A6ED1">
          <w:pPr>
            <w:pStyle w:val="TOC"/>
            <w:spacing w:line="480" w:lineRule="auto"/>
            <w:rPr>
              <w:rFonts w:cs="Times New Roman"/>
              <w:sz w:val="24"/>
              <w:szCs w:val="24"/>
            </w:rPr>
          </w:pPr>
        </w:p>
        <w:p w14:paraId="06AE6D9F" w14:textId="0562ECA7" w:rsidR="00955602" w:rsidRDefault="004A1CA7">
          <w:pPr>
            <w:pStyle w:val="TOC1"/>
            <w:rPr>
              <w:rFonts w:asciiTheme="minorHAnsi" w:eastAsiaTheme="minorEastAsia" w:hAnsiTheme="minorHAnsi" w:cstheme="minorBidi"/>
              <w:b w:val="0"/>
              <w:bCs w:val="0"/>
              <w:i w:val="0"/>
              <w:iCs w:val="0"/>
              <w:noProof/>
              <w:kern w:val="2"/>
              <w:sz w:val="21"/>
              <w:szCs w:val="22"/>
            </w:rPr>
          </w:pPr>
          <w:r w:rsidRPr="00473E9D">
            <w:rPr>
              <w:rFonts w:cs="Times New Roman"/>
            </w:rPr>
            <w:fldChar w:fldCharType="begin"/>
          </w:r>
          <w:r w:rsidRPr="00473E9D">
            <w:rPr>
              <w:rFonts w:cs="Times New Roman"/>
            </w:rPr>
            <w:instrText xml:space="preserve"> TOC \o "1-3" \h \z \u </w:instrText>
          </w:r>
          <w:r w:rsidRPr="00473E9D">
            <w:rPr>
              <w:rFonts w:cs="Times New Roman"/>
            </w:rPr>
            <w:fldChar w:fldCharType="separate"/>
          </w:r>
          <w:hyperlink w:anchor="_Toc107656278" w:history="1">
            <w:r w:rsidR="00955602" w:rsidRPr="00212121">
              <w:rPr>
                <w:rStyle w:val="ad"/>
                <w:noProof/>
              </w:rPr>
              <w:t>List of Figures</w:t>
            </w:r>
            <w:r w:rsidR="00955602">
              <w:rPr>
                <w:noProof/>
                <w:webHidden/>
              </w:rPr>
              <w:tab/>
            </w:r>
            <w:r w:rsidR="00955602">
              <w:rPr>
                <w:noProof/>
                <w:webHidden/>
              </w:rPr>
              <w:fldChar w:fldCharType="begin"/>
            </w:r>
            <w:r w:rsidR="00955602">
              <w:rPr>
                <w:noProof/>
                <w:webHidden/>
              </w:rPr>
              <w:instrText xml:space="preserve"> PAGEREF _Toc107656278 \h </w:instrText>
            </w:r>
            <w:r w:rsidR="00955602">
              <w:rPr>
                <w:noProof/>
                <w:webHidden/>
              </w:rPr>
            </w:r>
            <w:r w:rsidR="00955602">
              <w:rPr>
                <w:noProof/>
                <w:webHidden/>
              </w:rPr>
              <w:fldChar w:fldCharType="separate"/>
            </w:r>
            <w:r w:rsidR="00955602">
              <w:rPr>
                <w:noProof/>
                <w:webHidden/>
              </w:rPr>
              <w:t>3</w:t>
            </w:r>
            <w:r w:rsidR="00955602">
              <w:rPr>
                <w:noProof/>
                <w:webHidden/>
              </w:rPr>
              <w:fldChar w:fldCharType="end"/>
            </w:r>
          </w:hyperlink>
        </w:p>
        <w:p w14:paraId="6CB01DD6" w14:textId="5F2DEB72" w:rsidR="00955602" w:rsidRDefault="00000000">
          <w:pPr>
            <w:pStyle w:val="TOC1"/>
            <w:rPr>
              <w:rFonts w:asciiTheme="minorHAnsi" w:eastAsiaTheme="minorEastAsia" w:hAnsiTheme="minorHAnsi" w:cstheme="minorBidi"/>
              <w:b w:val="0"/>
              <w:bCs w:val="0"/>
              <w:i w:val="0"/>
              <w:iCs w:val="0"/>
              <w:noProof/>
              <w:kern w:val="2"/>
              <w:sz w:val="21"/>
              <w:szCs w:val="22"/>
            </w:rPr>
          </w:pPr>
          <w:hyperlink w:anchor="_Toc107656279" w:history="1">
            <w:r w:rsidR="00955602" w:rsidRPr="00212121">
              <w:rPr>
                <w:rStyle w:val="ad"/>
                <w:noProof/>
              </w:rPr>
              <w:t>List of Tables</w:t>
            </w:r>
            <w:r w:rsidR="00955602">
              <w:rPr>
                <w:noProof/>
                <w:webHidden/>
              </w:rPr>
              <w:tab/>
            </w:r>
            <w:r w:rsidR="00955602">
              <w:rPr>
                <w:noProof/>
                <w:webHidden/>
              </w:rPr>
              <w:fldChar w:fldCharType="begin"/>
            </w:r>
            <w:r w:rsidR="00955602">
              <w:rPr>
                <w:noProof/>
                <w:webHidden/>
              </w:rPr>
              <w:instrText xml:space="preserve"> PAGEREF _Toc107656279 \h </w:instrText>
            </w:r>
            <w:r w:rsidR="00955602">
              <w:rPr>
                <w:noProof/>
                <w:webHidden/>
              </w:rPr>
            </w:r>
            <w:r w:rsidR="00955602">
              <w:rPr>
                <w:noProof/>
                <w:webHidden/>
              </w:rPr>
              <w:fldChar w:fldCharType="separate"/>
            </w:r>
            <w:r w:rsidR="00955602">
              <w:rPr>
                <w:noProof/>
                <w:webHidden/>
              </w:rPr>
              <w:t>4</w:t>
            </w:r>
            <w:r w:rsidR="00955602">
              <w:rPr>
                <w:noProof/>
                <w:webHidden/>
              </w:rPr>
              <w:fldChar w:fldCharType="end"/>
            </w:r>
          </w:hyperlink>
        </w:p>
        <w:p w14:paraId="3B7599F9" w14:textId="5F94A6BB" w:rsidR="00955602" w:rsidRDefault="00000000">
          <w:pPr>
            <w:pStyle w:val="TOC1"/>
            <w:rPr>
              <w:rFonts w:asciiTheme="minorHAnsi" w:eastAsiaTheme="minorEastAsia" w:hAnsiTheme="minorHAnsi" w:cstheme="minorBidi"/>
              <w:b w:val="0"/>
              <w:bCs w:val="0"/>
              <w:i w:val="0"/>
              <w:iCs w:val="0"/>
              <w:noProof/>
              <w:kern w:val="2"/>
              <w:sz w:val="21"/>
              <w:szCs w:val="22"/>
            </w:rPr>
          </w:pPr>
          <w:hyperlink w:anchor="_Toc107656280" w:history="1">
            <w:r w:rsidR="00955602" w:rsidRPr="00212121">
              <w:rPr>
                <w:rStyle w:val="ad"/>
                <w:rFonts w:cs="Times New Roman"/>
                <w:noProof/>
              </w:rPr>
              <w:t>Contents</w:t>
            </w:r>
            <w:r w:rsidR="00955602">
              <w:rPr>
                <w:noProof/>
                <w:webHidden/>
              </w:rPr>
              <w:tab/>
            </w:r>
            <w:r w:rsidR="00955602">
              <w:rPr>
                <w:noProof/>
                <w:webHidden/>
              </w:rPr>
              <w:fldChar w:fldCharType="begin"/>
            </w:r>
            <w:r w:rsidR="00955602">
              <w:rPr>
                <w:noProof/>
                <w:webHidden/>
              </w:rPr>
              <w:instrText xml:space="preserve"> PAGEREF _Toc107656280 \h </w:instrText>
            </w:r>
            <w:r w:rsidR="00955602">
              <w:rPr>
                <w:noProof/>
                <w:webHidden/>
              </w:rPr>
            </w:r>
            <w:r w:rsidR="00955602">
              <w:rPr>
                <w:noProof/>
                <w:webHidden/>
              </w:rPr>
              <w:fldChar w:fldCharType="separate"/>
            </w:r>
            <w:r w:rsidR="00955602">
              <w:rPr>
                <w:noProof/>
                <w:webHidden/>
              </w:rPr>
              <w:t>5</w:t>
            </w:r>
            <w:r w:rsidR="00955602">
              <w:rPr>
                <w:noProof/>
                <w:webHidden/>
              </w:rPr>
              <w:fldChar w:fldCharType="end"/>
            </w:r>
          </w:hyperlink>
        </w:p>
        <w:p w14:paraId="29A0A96B" w14:textId="777D0AA3" w:rsidR="00955602" w:rsidRDefault="00000000">
          <w:pPr>
            <w:pStyle w:val="TOC1"/>
            <w:tabs>
              <w:tab w:val="left" w:pos="480"/>
            </w:tabs>
            <w:rPr>
              <w:rFonts w:asciiTheme="minorHAnsi" w:eastAsiaTheme="minorEastAsia" w:hAnsiTheme="minorHAnsi" w:cstheme="minorBidi"/>
              <w:b w:val="0"/>
              <w:bCs w:val="0"/>
              <w:i w:val="0"/>
              <w:iCs w:val="0"/>
              <w:noProof/>
              <w:kern w:val="2"/>
              <w:sz w:val="21"/>
              <w:szCs w:val="22"/>
            </w:rPr>
          </w:pPr>
          <w:hyperlink w:anchor="_Toc107656281" w:history="1">
            <w:r w:rsidR="00955602" w:rsidRPr="00212121">
              <w:rPr>
                <w:rStyle w:val="ad"/>
                <w:noProof/>
              </w:rPr>
              <w:t>1.</w:t>
            </w:r>
            <w:r w:rsidR="00955602">
              <w:rPr>
                <w:rFonts w:asciiTheme="minorHAnsi" w:eastAsiaTheme="minorEastAsia" w:hAnsiTheme="minorHAnsi" w:cstheme="minorBidi"/>
                <w:b w:val="0"/>
                <w:bCs w:val="0"/>
                <w:i w:val="0"/>
                <w:iCs w:val="0"/>
                <w:noProof/>
                <w:kern w:val="2"/>
                <w:sz w:val="21"/>
                <w:szCs w:val="22"/>
              </w:rPr>
              <w:tab/>
            </w:r>
            <w:r w:rsidR="00955602" w:rsidRPr="00212121">
              <w:rPr>
                <w:rStyle w:val="ad"/>
                <w:noProof/>
              </w:rPr>
              <w:t>INTRODUCTION</w:t>
            </w:r>
            <w:r w:rsidR="00955602">
              <w:rPr>
                <w:noProof/>
                <w:webHidden/>
              </w:rPr>
              <w:tab/>
            </w:r>
            <w:r w:rsidR="00955602">
              <w:rPr>
                <w:noProof/>
                <w:webHidden/>
              </w:rPr>
              <w:fldChar w:fldCharType="begin"/>
            </w:r>
            <w:r w:rsidR="00955602">
              <w:rPr>
                <w:noProof/>
                <w:webHidden/>
              </w:rPr>
              <w:instrText xml:space="preserve"> PAGEREF _Toc107656281 \h </w:instrText>
            </w:r>
            <w:r w:rsidR="00955602">
              <w:rPr>
                <w:noProof/>
                <w:webHidden/>
              </w:rPr>
            </w:r>
            <w:r w:rsidR="00955602">
              <w:rPr>
                <w:noProof/>
                <w:webHidden/>
              </w:rPr>
              <w:fldChar w:fldCharType="separate"/>
            </w:r>
            <w:r w:rsidR="00955602">
              <w:rPr>
                <w:noProof/>
                <w:webHidden/>
              </w:rPr>
              <w:t>7</w:t>
            </w:r>
            <w:r w:rsidR="00955602">
              <w:rPr>
                <w:noProof/>
                <w:webHidden/>
              </w:rPr>
              <w:fldChar w:fldCharType="end"/>
            </w:r>
          </w:hyperlink>
        </w:p>
        <w:p w14:paraId="13903E0C" w14:textId="28799116" w:rsidR="00955602" w:rsidRDefault="00000000">
          <w:pPr>
            <w:pStyle w:val="TOC1"/>
            <w:tabs>
              <w:tab w:val="left" w:pos="480"/>
            </w:tabs>
            <w:rPr>
              <w:rFonts w:asciiTheme="minorHAnsi" w:eastAsiaTheme="minorEastAsia" w:hAnsiTheme="minorHAnsi" w:cstheme="minorBidi"/>
              <w:b w:val="0"/>
              <w:bCs w:val="0"/>
              <w:i w:val="0"/>
              <w:iCs w:val="0"/>
              <w:noProof/>
              <w:kern w:val="2"/>
              <w:sz w:val="21"/>
              <w:szCs w:val="22"/>
            </w:rPr>
          </w:pPr>
          <w:hyperlink w:anchor="_Toc107656282" w:history="1">
            <w:r w:rsidR="00955602" w:rsidRPr="00212121">
              <w:rPr>
                <w:rStyle w:val="ad"/>
                <w:noProof/>
              </w:rPr>
              <w:t>2.</w:t>
            </w:r>
            <w:r w:rsidR="00955602">
              <w:rPr>
                <w:rFonts w:asciiTheme="minorHAnsi" w:eastAsiaTheme="minorEastAsia" w:hAnsiTheme="minorHAnsi" w:cstheme="minorBidi"/>
                <w:b w:val="0"/>
                <w:bCs w:val="0"/>
                <w:i w:val="0"/>
                <w:iCs w:val="0"/>
                <w:noProof/>
                <w:kern w:val="2"/>
                <w:sz w:val="21"/>
                <w:szCs w:val="22"/>
              </w:rPr>
              <w:tab/>
            </w:r>
            <w:r w:rsidR="00955602" w:rsidRPr="00212121">
              <w:rPr>
                <w:rStyle w:val="ad"/>
                <w:noProof/>
              </w:rPr>
              <w:t>STATE OF THE ART</w:t>
            </w:r>
            <w:r w:rsidR="00955602">
              <w:rPr>
                <w:noProof/>
                <w:webHidden/>
              </w:rPr>
              <w:tab/>
            </w:r>
            <w:r w:rsidR="00955602">
              <w:rPr>
                <w:noProof/>
                <w:webHidden/>
              </w:rPr>
              <w:fldChar w:fldCharType="begin"/>
            </w:r>
            <w:r w:rsidR="00955602">
              <w:rPr>
                <w:noProof/>
                <w:webHidden/>
              </w:rPr>
              <w:instrText xml:space="preserve"> PAGEREF _Toc107656282 \h </w:instrText>
            </w:r>
            <w:r w:rsidR="00955602">
              <w:rPr>
                <w:noProof/>
                <w:webHidden/>
              </w:rPr>
            </w:r>
            <w:r w:rsidR="00955602">
              <w:rPr>
                <w:noProof/>
                <w:webHidden/>
              </w:rPr>
              <w:fldChar w:fldCharType="separate"/>
            </w:r>
            <w:r w:rsidR="00955602">
              <w:rPr>
                <w:noProof/>
                <w:webHidden/>
              </w:rPr>
              <w:t>10</w:t>
            </w:r>
            <w:r w:rsidR="00955602">
              <w:rPr>
                <w:noProof/>
                <w:webHidden/>
              </w:rPr>
              <w:fldChar w:fldCharType="end"/>
            </w:r>
          </w:hyperlink>
        </w:p>
        <w:p w14:paraId="1FA91379" w14:textId="14EE493D"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283" w:history="1">
            <w:r w:rsidR="00955602" w:rsidRPr="00212121">
              <w:rPr>
                <w:rStyle w:val="ad"/>
                <w:noProof/>
              </w:rPr>
              <w:t>2.1 Automated warehouse</w:t>
            </w:r>
            <w:r w:rsidR="00955602">
              <w:rPr>
                <w:noProof/>
                <w:webHidden/>
              </w:rPr>
              <w:tab/>
            </w:r>
            <w:r w:rsidR="00955602">
              <w:rPr>
                <w:noProof/>
                <w:webHidden/>
              </w:rPr>
              <w:fldChar w:fldCharType="begin"/>
            </w:r>
            <w:r w:rsidR="00955602">
              <w:rPr>
                <w:noProof/>
                <w:webHidden/>
              </w:rPr>
              <w:instrText xml:space="preserve"> PAGEREF _Toc107656283 \h </w:instrText>
            </w:r>
            <w:r w:rsidR="00955602">
              <w:rPr>
                <w:noProof/>
                <w:webHidden/>
              </w:rPr>
            </w:r>
            <w:r w:rsidR="00955602">
              <w:rPr>
                <w:noProof/>
                <w:webHidden/>
              </w:rPr>
              <w:fldChar w:fldCharType="separate"/>
            </w:r>
            <w:r w:rsidR="00955602">
              <w:rPr>
                <w:noProof/>
                <w:webHidden/>
              </w:rPr>
              <w:t>10</w:t>
            </w:r>
            <w:r w:rsidR="00955602">
              <w:rPr>
                <w:noProof/>
                <w:webHidden/>
              </w:rPr>
              <w:fldChar w:fldCharType="end"/>
            </w:r>
          </w:hyperlink>
        </w:p>
        <w:p w14:paraId="345CDCE1" w14:textId="1BE65924"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284" w:history="1">
            <w:r w:rsidR="00955602" w:rsidRPr="00212121">
              <w:rPr>
                <w:rStyle w:val="ad"/>
                <w:noProof/>
              </w:rPr>
              <w:t>2.2 Sustainable warehouse</w:t>
            </w:r>
            <w:r w:rsidR="00955602">
              <w:rPr>
                <w:noProof/>
                <w:webHidden/>
              </w:rPr>
              <w:tab/>
            </w:r>
            <w:r w:rsidR="00955602">
              <w:rPr>
                <w:noProof/>
                <w:webHidden/>
              </w:rPr>
              <w:fldChar w:fldCharType="begin"/>
            </w:r>
            <w:r w:rsidR="00955602">
              <w:rPr>
                <w:noProof/>
                <w:webHidden/>
              </w:rPr>
              <w:instrText xml:space="preserve"> PAGEREF _Toc107656284 \h </w:instrText>
            </w:r>
            <w:r w:rsidR="00955602">
              <w:rPr>
                <w:noProof/>
                <w:webHidden/>
              </w:rPr>
            </w:r>
            <w:r w:rsidR="00955602">
              <w:rPr>
                <w:noProof/>
                <w:webHidden/>
              </w:rPr>
              <w:fldChar w:fldCharType="separate"/>
            </w:r>
            <w:r w:rsidR="00955602">
              <w:rPr>
                <w:noProof/>
                <w:webHidden/>
              </w:rPr>
              <w:t>13</w:t>
            </w:r>
            <w:r w:rsidR="00955602">
              <w:rPr>
                <w:noProof/>
                <w:webHidden/>
              </w:rPr>
              <w:fldChar w:fldCharType="end"/>
            </w:r>
          </w:hyperlink>
        </w:p>
        <w:p w14:paraId="699267FF" w14:textId="4DE91A78"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285" w:history="1">
            <w:r w:rsidR="00955602" w:rsidRPr="00212121">
              <w:rPr>
                <w:rStyle w:val="ad"/>
                <w:noProof/>
              </w:rPr>
              <w:t>2.3 Lean warehouse</w:t>
            </w:r>
            <w:r w:rsidR="00955602">
              <w:rPr>
                <w:noProof/>
                <w:webHidden/>
              </w:rPr>
              <w:tab/>
            </w:r>
            <w:r w:rsidR="00955602">
              <w:rPr>
                <w:noProof/>
                <w:webHidden/>
              </w:rPr>
              <w:fldChar w:fldCharType="begin"/>
            </w:r>
            <w:r w:rsidR="00955602">
              <w:rPr>
                <w:noProof/>
                <w:webHidden/>
              </w:rPr>
              <w:instrText xml:space="preserve"> PAGEREF _Toc107656285 \h </w:instrText>
            </w:r>
            <w:r w:rsidR="00955602">
              <w:rPr>
                <w:noProof/>
                <w:webHidden/>
              </w:rPr>
            </w:r>
            <w:r w:rsidR="00955602">
              <w:rPr>
                <w:noProof/>
                <w:webHidden/>
              </w:rPr>
              <w:fldChar w:fldCharType="separate"/>
            </w:r>
            <w:r w:rsidR="00955602">
              <w:rPr>
                <w:noProof/>
                <w:webHidden/>
              </w:rPr>
              <w:t>13</w:t>
            </w:r>
            <w:r w:rsidR="00955602">
              <w:rPr>
                <w:noProof/>
                <w:webHidden/>
              </w:rPr>
              <w:fldChar w:fldCharType="end"/>
            </w:r>
          </w:hyperlink>
        </w:p>
        <w:p w14:paraId="30AC8DAF" w14:textId="60C85D26"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286" w:history="1">
            <w:r w:rsidR="00955602" w:rsidRPr="00212121">
              <w:rPr>
                <w:rStyle w:val="ad"/>
                <w:noProof/>
              </w:rPr>
              <w:t>2.4 Performance analysis methods</w:t>
            </w:r>
            <w:r w:rsidR="00955602">
              <w:rPr>
                <w:noProof/>
                <w:webHidden/>
              </w:rPr>
              <w:tab/>
            </w:r>
            <w:r w:rsidR="00955602">
              <w:rPr>
                <w:noProof/>
                <w:webHidden/>
              </w:rPr>
              <w:fldChar w:fldCharType="begin"/>
            </w:r>
            <w:r w:rsidR="00955602">
              <w:rPr>
                <w:noProof/>
                <w:webHidden/>
              </w:rPr>
              <w:instrText xml:space="preserve"> PAGEREF _Toc107656286 \h </w:instrText>
            </w:r>
            <w:r w:rsidR="00955602">
              <w:rPr>
                <w:noProof/>
                <w:webHidden/>
              </w:rPr>
            </w:r>
            <w:r w:rsidR="00955602">
              <w:rPr>
                <w:noProof/>
                <w:webHidden/>
              </w:rPr>
              <w:fldChar w:fldCharType="separate"/>
            </w:r>
            <w:r w:rsidR="00955602">
              <w:rPr>
                <w:noProof/>
                <w:webHidden/>
              </w:rPr>
              <w:t>14</w:t>
            </w:r>
            <w:r w:rsidR="00955602">
              <w:rPr>
                <w:noProof/>
                <w:webHidden/>
              </w:rPr>
              <w:fldChar w:fldCharType="end"/>
            </w:r>
          </w:hyperlink>
        </w:p>
        <w:p w14:paraId="66C44990" w14:textId="04638938" w:rsidR="00955602" w:rsidRDefault="00000000">
          <w:pPr>
            <w:pStyle w:val="TOC1"/>
            <w:rPr>
              <w:rFonts w:asciiTheme="minorHAnsi" w:eastAsiaTheme="minorEastAsia" w:hAnsiTheme="minorHAnsi" w:cstheme="minorBidi"/>
              <w:b w:val="0"/>
              <w:bCs w:val="0"/>
              <w:i w:val="0"/>
              <w:iCs w:val="0"/>
              <w:noProof/>
              <w:kern w:val="2"/>
              <w:sz w:val="21"/>
              <w:szCs w:val="22"/>
            </w:rPr>
          </w:pPr>
          <w:hyperlink w:anchor="_Toc107656287" w:history="1">
            <w:r w:rsidR="00955602" w:rsidRPr="00212121">
              <w:rPr>
                <w:rStyle w:val="ad"/>
                <w:noProof/>
              </w:rPr>
              <w:t>3. METHODOLOGY</w:t>
            </w:r>
            <w:r w:rsidR="00955602">
              <w:rPr>
                <w:noProof/>
                <w:webHidden/>
              </w:rPr>
              <w:tab/>
            </w:r>
            <w:r w:rsidR="00955602">
              <w:rPr>
                <w:noProof/>
                <w:webHidden/>
              </w:rPr>
              <w:fldChar w:fldCharType="begin"/>
            </w:r>
            <w:r w:rsidR="00955602">
              <w:rPr>
                <w:noProof/>
                <w:webHidden/>
              </w:rPr>
              <w:instrText xml:space="preserve"> PAGEREF _Toc107656287 \h </w:instrText>
            </w:r>
            <w:r w:rsidR="00955602">
              <w:rPr>
                <w:noProof/>
                <w:webHidden/>
              </w:rPr>
            </w:r>
            <w:r w:rsidR="00955602">
              <w:rPr>
                <w:noProof/>
                <w:webHidden/>
              </w:rPr>
              <w:fldChar w:fldCharType="separate"/>
            </w:r>
            <w:r w:rsidR="00955602">
              <w:rPr>
                <w:noProof/>
                <w:webHidden/>
              </w:rPr>
              <w:t>15</w:t>
            </w:r>
            <w:r w:rsidR="00955602">
              <w:rPr>
                <w:noProof/>
                <w:webHidden/>
              </w:rPr>
              <w:fldChar w:fldCharType="end"/>
            </w:r>
          </w:hyperlink>
        </w:p>
        <w:p w14:paraId="13471519" w14:textId="5E8E2497"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288" w:history="1">
            <w:r w:rsidR="00955602" w:rsidRPr="00212121">
              <w:rPr>
                <w:rStyle w:val="ad"/>
                <w:noProof/>
              </w:rPr>
              <w:t>3.1 Research framework</w:t>
            </w:r>
            <w:r w:rsidR="00955602">
              <w:rPr>
                <w:noProof/>
                <w:webHidden/>
              </w:rPr>
              <w:tab/>
            </w:r>
            <w:r w:rsidR="00955602">
              <w:rPr>
                <w:noProof/>
                <w:webHidden/>
              </w:rPr>
              <w:fldChar w:fldCharType="begin"/>
            </w:r>
            <w:r w:rsidR="00955602">
              <w:rPr>
                <w:noProof/>
                <w:webHidden/>
              </w:rPr>
              <w:instrText xml:space="preserve"> PAGEREF _Toc107656288 \h </w:instrText>
            </w:r>
            <w:r w:rsidR="00955602">
              <w:rPr>
                <w:noProof/>
                <w:webHidden/>
              </w:rPr>
            </w:r>
            <w:r w:rsidR="00955602">
              <w:rPr>
                <w:noProof/>
                <w:webHidden/>
              </w:rPr>
              <w:fldChar w:fldCharType="separate"/>
            </w:r>
            <w:r w:rsidR="00955602">
              <w:rPr>
                <w:noProof/>
                <w:webHidden/>
              </w:rPr>
              <w:t>15</w:t>
            </w:r>
            <w:r w:rsidR="00955602">
              <w:rPr>
                <w:noProof/>
                <w:webHidden/>
              </w:rPr>
              <w:fldChar w:fldCharType="end"/>
            </w:r>
          </w:hyperlink>
        </w:p>
        <w:p w14:paraId="29011642" w14:textId="33E1C6FD"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289" w:history="1">
            <w:r w:rsidR="00955602" w:rsidRPr="00212121">
              <w:rPr>
                <w:rStyle w:val="ad"/>
                <w:noProof/>
              </w:rPr>
              <w:t>3.2 Paper selection procedure</w:t>
            </w:r>
            <w:r w:rsidR="00955602">
              <w:rPr>
                <w:noProof/>
                <w:webHidden/>
              </w:rPr>
              <w:tab/>
            </w:r>
            <w:r w:rsidR="00955602">
              <w:rPr>
                <w:noProof/>
                <w:webHidden/>
              </w:rPr>
              <w:fldChar w:fldCharType="begin"/>
            </w:r>
            <w:r w:rsidR="00955602">
              <w:rPr>
                <w:noProof/>
                <w:webHidden/>
              </w:rPr>
              <w:instrText xml:space="preserve"> PAGEREF _Toc107656289 \h </w:instrText>
            </w:r>
            <w:r w:rsidR="00955602">
              <w:rPr>
                <w:noProof/>
                <w:webHidden/>
              </w:rPr>
            </w:r>
            <w:r w:rsidR="00955602">
              <w:rPr>
                <w:noProof/>
                <w:webHidden/>
              </w:rPr>
              <w:fldChar w:fldCharType="separate"/>
            </w:r>
            <w:r w:rsidR="00955602">
              <w:rPr>
                <w:noProof/>
                <w:webHidden/>
              </w:rPr>
              <w:t>16</w:t>
            </w:r>
            <w:r w:rsidR="00955602">
              <w:rPr>
                <w:noProof/>
                <w:webHidden/>
              </w:rPr>
              <w:fldChar w:fldCharType="end"/>
            </w:r>
          </w:hyperlink>
        </w:p>
        <w:p w14:paraId="29BFA1F8" w14:textId="08C1D004"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290" w:history="1">
            <w:r w:rsidR="00955602" w:rsidRPr="00212121">
              <w:rPr>
                <w:rStyle w:val="ad"/>
                <w:noProof/>
              </w:rPr>
              <w:t>3.3 Classification scheme and weight method</w:t>
            </w:r>
            <w:r w:rsidR="00955602">
              <w:rPr>
                <w:noProof/>
                <w:webHidden/>
              </w:rPr>
              <w:tab/>
            </w:r>
            <w:r w:rsidR="00955602">
              <w:rPr>
                <w:noProof/>
                <w:webHidden/>
              </w:rPr>
              <w:fldChar w:fldCharType="begin"/>
            </w:r>
            <w:r w:rsidR="00955602">
              <w:rPr>
                <w:noProof/>
                <w:webHidden/>
              </w:rPr>
              <w:instrText xml:space="preserve"> PAGEREF _Toc107656290 \h </w:instrText>
            </w:r>
            <w:r w:rsidR="00955602">
              <w:rPr>
                <w:noProof/>
                <w:webHidden/>
              </w:rPr>
            </w:r>
            <w:r w:rsidR="00955602">
              <w:rPr>
                <w:noProof/>
                <w:webHidden/>
              </w:rPr>
              <w:fldChar w:fldCharType="separate"/>
            </w:r>
            <w:r w:rsidR="00955602">
              <w:rPr>
                <w:noProof/>
                <w:webHidden/>
              </w:rPr>
              <w:t>17</w:t>
            </w:r>
            <w:r w:rsidR="00955602">
              <w:rPr>
                <w:noProof/>
                <w:webHidden/>
              </w:rPr>
              <w:fldChar w:fldCharType="end"/>
            </w:r>
          </w:hyperlink>
        </w:p>
        <w:p w14:paraId="37B55F37" w14:textId="1C6ACBFD" w:rsidR="00955602" w:rsidRDefault="00000000">
          <w:pPr>
            <w:pStyle w:val="TOC3"/>
            <w:tabs>
              <w:tab w:val="right" w:leader="dot" w:pos="9010"/>
            </w:tabs>
            <w:rPr>
              <w:rFonts w:asciiTheme="minorHAnsi" w:eastAsiaTheme="minorEastAsia" w:hAnsiTheme="minorHAnsi" w:cstheme="minorBidi"/>
              <w:noProof/>
              <w:kern w:val="2"/>
              <w:sz w:val="21"/>
              <w:szCs w:val="22"/>
            </w:rPr>
          </w:pPr>
          <w:hyperlink w:anchor="_Toc107656291" w:history="1">
            <w:r w:rsidR="00955602" w:rsidRPr="00212121">
              <w:rPr>
                <w:rStyle w:val="ad"/>
                <w:noProof/>
              </w:rPr>
              <w:t>3.31 Papers classification</w:t>
            </w:r>
            <w:r w:rsidR="00955602">
              <w:rPr>
                <w:noProof/>
                <w:webHidden/>
              </w:rPr>
              <w:tab/>
            </w:r>
            <w:r w:rsidR="00955602">
              <w:rPr>
                <w:noProof/>
                <w:webHidden/>
              </w:rPr>
              <w:fldChar w:fldCharType="begin"/>
            </w:r>
            <w:r w:rsidR="00955602">
              <w:rPr>
                <w:noProof/>
                <w:webHidden/>
              </w:rPr>
              <w:instrText xml:space="preserve"> PAGEREF _Toc107656291 \h </w:instrText>
            </w:r>
            <w:r w:rsidR="00955602">
              <w:rPr>
                <w:noProof/>
                <w:webHidden/>
              </w:rPr>
            </w:r>
            <w:r w:rsidR="00955602">
              <w:rPr>
                <w:noProof/>
                <w:webHidden/>
              </w:rPr>
              <w:fldChar w:fldCharType="separate"/>
            </w:r>
            <w:r w:rsidR="00955602">
              <w:rPr>
                <w:noProof/>
                <w:webHidden/>
              </w:rPr>
              <w:t>17</w:t>
            </w:r>
            <w:r w:rsidR="00955602">
              <w:rPr>
                <w:noProof/>
                <w:webHidden/>
              </w:rPr>
              <w:fldChar w:fldCharType="end"/>
            </w:r>
          </w:hyperlink>
        </w:p>
        <w:p w14:paraId="44129CB1" w14:textId="413312E3" w:rsidR="00955602" w:rsidRDefault="00000000">
          <w:pPr>
            <w:pStyle w:val="TOC3"/>
            <w:tabs>
              <w:tab w:val="right" w:leader="dot" w:pos="9010"/>
            </w:tabs>
            <w:rPr>
              <w:rFonts w:asciiTheme="minorHAnsi" w:eastAsiaTheme="minorEastAsia" w:hAnsiTheme="minorHAnsi" w:cstheme="minorBidi"/>
              <w:noProof/>
              <w:kern w:val="2"/>
              <w:sz w:val="21"/>
              <w:szCs w:val="22"/>
            </w:rPr>
          </w:pPr>
          <w:hyperlink w:anchor="_Toc107656292" w:history="1">
            <w:r w:rsidR="00955602" w:rsidRPr="00212121">
              <w:rPr>
                <w:rStyle w:val="ad"/>
                <w:noProof/>
              </w:rPr>
              <w:t>3.32 Weight method</w:t>
            </w:r>
            <w:r w:rsidR="00955602">
              <w:rPr>
                <w:noProof/>
                <w:webHidden/>
              </w:rPr>
              <w:tab/>
            </w:r>
            <w:r w:rsidR="00955602">
              <w:rPr>
                <w:noProof/>
                <w:webHidden/>
              </w:rPr>
              <w:fldChar w:fldCharType="begin"/>
            </w:r>
            <w:r w:rsidR="00955602">
              <w:rPr>
                <w:noProof/>
                <w:webHidden/>
              </w:rPr>
              <w:instrText xml:space="preserve"> PAGEREF _Toc107656292 \h </w:instrText>
            </w:r>
            <w:r w:rsidR="00955602">
              <w:rPr>
                <w:noProof/>
                <w:webHidden/>
              </w:rPr>
            </w:r>
            <w:r w:rsidR="00955602">
              <w:rPr>
                <w:noProof/>
                <w:webHidden/>
              </w:rPr>
              <w:fldChar w:fldCharType="separate"/>
            </w:r>
            <w:r w:rsidR="00955602">
              <w:rPr>
                <w:noProof/>
                <w:webHidden/>
              </w:rPr>
              <w:t>18</w:t>
            </w:r>
            <w:r w:rsidR="00955602">
              <w:rPr>
                <w:noProof/>
                <w:webHidden/>
              </w:rPr>
              <w:fldChar w:fldCharType="end"/>
            </w:r>
          </w:hyperlink>
        </w:p>
        <w:p w14:paraId="191218BB" w14:textId="52421D6D" w:rsidR="00955602" w:rsidRDefault="00000000">
          <w:pPr>
            <w:pStyle w:val="TOC3"/>
            <w:tabs>
              <w:tab w:val="right" w:leader="dot" w:pos="9010"/>
            </w:tabs>
            <w:rPr>
              <w:rFonts w:asciiTheme="minorHAnsi" w:eastAsiaTheme="minorEastAsia" w:hAnsiTheme="minorHAnsi" w:cstheme="minorBidi"/>
              <w:noProof/>
              <w:kern w:val="2"/>
              <w:sz w:val="21"/>
              <w:szCs w:val="22"/>
            </w:rPr>
          </w:pPr>
          <w:hyperlink w:anchor="_Toc107656293" w:history="1">
            <w:r w:rsidR="00955602" w:rsidRPr="00212121">
              <w:rPr>
                <w:rStyle w:val="ad"/>
                <w:noProof/>
              </w:rPr>
              <w:t>3.33 KPIs classification and identification</w:t>
            </w:r>
            <w:r w:rsidR="00955602">
              <w:rPr>
                <w:noProof/>
                <w:webHidden/>
              </w:rPr>
              <w:tab/>
            </w:r>
            <w:r w:rsidR="00955602">
              <w:rPr>
                <w:noProof/>
                <w:webHidden/>
              </w:rPr>
              <w:fldChar w:fldCharType="begin"/>
            </w:r>
            <w:r w:rsidR="00955602">
              <w:rPr>
                <w:noProof/>
                <w:webHidden/>
              </w:rPr>
              <w:instrText xml:space="preserve"> PAGEREF _Toc107656293 \h </w:instrText>
            </w:r>
            <w:r w:rsidR="00955602">
              <w:rPr>
                <w:noProof/>
                <w:webHidden/>
              </w:rPr>
            </w:r>
            <w:r w:rsidR="00955602">
              <w:rPr>
                <w:noProof/>
                <w:webHidden/>
              </w:rPr>
              <w:fldChar w:fldCharType="separate"/>
            </w:r>
            <w:r w:rsidR="00955602">
              <w:rPr>
                <w:noProof/>
                <w:webHidden/>
              </w:rPr>
              <w:t>18</w:t>
            </w:r>
            <w:r w:rsidR="00955602">
              <w:rPr>
                <w:noProof/>
                <w:webHidden/>
              </w:rPr>
              <w:fldChar w:fldCharType="end"/>
            </w:r>
          </w:hyperlink>
        </w:p>
        <w:p w14:paraId="664B7D05" w14:textId="37032EF6"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294" w:history="1">
            <w:r w:rsidR="00955602" w:rsidRPr="00212121">
              <w:rPr>
                <w:rStyle w:val="ad"/>
                <w:noProof/>
              </w:rPr>
              <w:t>3.4 Simulation model design</w:t>
            </w:r>
            <w:r w:rsidR="00955602">
              <w:rPr>
                <w:noProof/>
                <w:webHidden/>
              </w:rPr>
              <w:tab/>
            </w:r>
            <w:r w:rsidR="00955602">
              <w:rPr>
                <w:noProof/>
                <w:webHidden/>
              </w:rPr>
              <w:fldChar w:fldCharType="begin"/>
            </w:r>
            <w:r w:rsidR="00955602">
              <w:rPr>
                <w:noProof/>
                <w:webHidden/>
              </w:rPr>
              <w:instrText xml:space="preserve"> PAGEREF _Toc107656294 \h </w:instrText>
            </w:r>
            <w:r w:rsidR="00955602">
              <w:rPr>
                <w:noProof/>
                <w:webHidden/>
              </w:rPr>
            </w:r>
            <w:r w:rsidR="00955602">
              <w:rPr>
                <w:noProof/>
                <w:webHidden/>
              </w:rPr>
              <w:fldChar w:fldCharType="separate"/>
            </w:r>
            <w:r w:rsidR="00955602">
              <w:rPr>
                <w:noProof/>
                <w:webHidden/>
              </w:rPr>
              <w:t>24</w:t>
            </w:r>
            <w:r w:rsidR="00955602">
              <w:rPr>
                <w:noProof/>
                <w:webHidden/>
              </w:rPr>
              <w:fldChar w:fldCharType="end"/>
            </w:r>
          </w:hyperlink>
        </w:p>
        <w:p w14:paraId="790826C5" w14:textId="71EA3669" w:rsidR="00955602" w:rsidRDefault="00000000">
          <w:pPr>
            <w:pStyle w:val="TOC3"/>
            <w:tabs>
              <w:tab w:val="right" w:leader="dot" w:pos="9010"/>
            </w:tabs>
            <w:rPr>
              <w:rFonts w:asciiTheme="minorHAnsi" w:eastAsiaTheme="minorEastAsia" w:hAnsiTheme="minorHAnsi" w:cstheme="minorBidi"/>
              <w:noProof/>
              <w:kern w:val="2"/>
              <w:sz w:val="21"/>
              <w:szCs w:val="22"/>
            </w:rPr>
          </w:pPr>
          <w:hyperlink w:anchor="_Toc107656295" w:history="1">
            <w:r w:rsidR="00955602" w:rsidRPr="00212121">
              <w:rPr>
                <w:rStyle w:val="ad"/>
                <w:noProof/>
                <w:lang w:val="en"/>
              </w:rPr>
              <w:t>3.41 The model logic</w:t>
            </w:r>
            <w:r w:rsidR="00955602">
              <w:rPr>
                <w:noProof/>
                <w:webHidden/>
              </w:rPr>
              <w:tab/>
            </w:r>
            <w:r w:rsidR="00955602">
              <w:rPr>
                <w:noProof/>
                <w:webHidden/>
              </w:rPr>
              <w:fldChar w:fldCharType="begin"/>
            </w:r>
            <w:r w:rsidR="00955602">
              <w:rPr>
                <w:noProof/>
                <w:webHidden/>
              </w:rPr>
              <w:instrText xml:space="preserve"> PAGEREF _Toc107656295 \h </w:instrText>
            </w:r>
            <w:r w:rsidR="00955602">
              <w:rPr>
                <w:noProof/>
                <w:webHidden/>
              </w:rPr>
            </w:r>
            <w:r w:rsidR="00955602">
              <w:rPr>
                <w:noProof/>
                <w:webHidden/>
              </w:rPr>
              <w:fldChar w:fldCharType="separate"/>
            </w:r>
            <w:r w:rsidR="00955602">
              <w:rPr>
                <w:noProof/>
                <w:webHidden/>
              </w:rPr>
              <w:t>24</w:t>
            </w:r>
            <w:r w:rsidR="00955602">
              <w:rPr>
                <w:noProof/>
                <w:webHidden/>
              </w:rPr>
              <w:fldChar w:fldCharType="end"/>
            </w:r>
          </w:hyperlink>
        </w:p>
        <w:p w14:paraId="48C43A5E" w14:textId="1AE97D19" w:rsidR="00955602" w:rsidRDefault="00000000">
          <w:pPr>
            <w:pStyle w:val="TOC3"/>
            <w:tabs>
              <w:tab w:val="right" w:leader="dot" w:pos="9010"/>
            </w:tabs>
            <w:rPr>
              <w:rFonts w:asciiTheme="minorHAnsi" w:eastAsiaTheme="minorEastAsia" w:hAnsiTheme="minorHAnsi" w:cstheme="minorBidi"/>
              <w:noProof/>
              <w:kern w:val="2"/>
              <w:sz w:val="21"/>
              <w:szCs w:val="22"/>
            </w:rPr>
          </w:pPr>
          <w:hyperlink w:anchor="_Toc107656296" w:history="1">
            <w:r w:rsidR="00955602" w:rsidRPr="00212121">
              <w:rPr>
                <w:rStyle w:val="ad"/>
                <w:noProof/>
              </w:rPr>
              <w:t xml:space="preserve">3.42 </w:t>
            </w:r>
            <w:r w:rsidR="00955602" w:rsidRPr="00212121">
              <w:rPr>
                <w:rStyle w:val="ad"/>
                <w:noProof/>
                <w:lang w:val="en"/>
              </w:rPr>
              <w:t>Stacker crane based</w:t>
            </w:r>
            <w:r w:rsidR="00955602" w:rsidRPr="00212121">
              <w:rPr>
                <w:rStyle w:val="ad"/>
                <w:noProof/>
              </w:rPr>
              <w:t xml:space="preserve"> AVS/RS system</w:t>
            </w:r>
            <w:r w:rsidR="00955602">
              <w:rPr>
                <w:noProof/>
                <w:webHidden/>
              </w:rPr>
              <w:tab/>
            </w:r>
            <w:r w:rsidR="00955602">
              <w:rPr>
                <w:noProof/>
                <w:webHidden/>
              </w:rPr>
              <w:fldChar w:fldCharType="begin"/>
            </w:r>
            <w:r w:rsidR="00955602">
              <w:rPr>
                <w:noProof/>
                <w:webHidden/>
              </w:rPr>
              <w:instrText xml:space="preserve"> PAGEREF _Toc107656296 \h </w:instrText>
            </w:r>
            <w:r w:rsidR="00955602">
              <w:rPr>
                <w:noProof/>
                <w:webHidden/>
              </w:rPr>
            </w:r>
            <w:r w:rsidR="00955602">
              <w:rPr>
                <w:noProof/>
                <w:webHidden/>
              </w:rPr>
              <w:fldChar w:fldCharType="separate"/>
            </w:r>
            <w:r w:rsidR="00955602">
              <w:rPr>
                <w:noProof/>
                <w:webHidden/>
              </w:rPr>
              <w:t>27</w:t>
            </w:r>
            <w:r w:rsidR="00955602">
              <w:rPr>
                <w:noProof/>
                <w:webHidden/>
              </w:rPr>
              <w:fldChar w:fldCharType="end"/>
            </w:r>
          </w:hyperlink>
        </w:p>
        <w:p w14:paraId="2B000A15" w14:textId="418FCE29" w:rsidR="00955602" w:rsidRDefault="00000000">
          <w:pPr>
            <w:pStyle w:val="TOC3"/>
            <w:tabs>
              <w:tab w:val="right" w:leader="dot" w:pos="9010"/>
            </w:tabs>
            <w:rPr>
              <w:rFonts w:asciiTheme="minorHAnsi" w:eastAsiaTheme="minorEastAsia" w:hAnsiTheme="minorHAnsi" w:cstheme="minorBidi"/>
              <w:noProof/>
              <w:kern w:val="2"/>
              <w:sz w:val="21"/>
              <w:szCs w:val="22"/>
            </w:rPr>
          </w:pPr>
          <w:hyperlink w:anchor="_Toc107656297" w:history="1">
            <w:r w:rsidR="00955602" w:rsidRPr="00212121">
              <w:rPr>
                <w:rStyle w:val="ad"/>
                <w:noProof/>
              </w:rPr>
              <w:t>3.43 Shuttle based AVS/RS system</w:t>
            </w:r>
            <w:r w:rsidR="00955602">
              <w:rPr>
                <w:noProof/>
                <w:webHidden/>
              </w:rPr>
              <w:tab/>
            </w:r>
            <w:r w:rsidR="00955602">
              <w:rPr>
                <w:noProof/>
                <w:webHidden/>
              </w:rPr>
              <w:fldChar w:fldCharType="begin"/>
            </w:r>
            <w:r w:rsidR="00955602">
              <w:rPr>
                <w:noProof/>
                <w:webHidden/>
              </w:rPr>
              <w:instrText xml:space="preserve"> PAGEREF _Toc107656297 \h </w:instrText>
            </w:r>
            <w:r w:rsidR="00955602">
              <w:rPr>
                <w:noProof/>
                <w:webHidden/>
              </w:rPr>
            </w:r>
            <w:r w:rsidR="00955602">
              <w:rPr>
                <w:noProof/>
                <w:webHidden/>
              </w:rPr>
              <w:fldChar w:fldCharType="separate"/>
            </w:r>
            <w:r w:rsidR="00955602">
              <w:rPr>
                <w:noProof/>
                <w:webHidden/>
              </w:rPr>
              <w:t>29</w:t>
            </w:r>
            <w:r w:rsidR="00955602">
              <w:rPr>
                <w:noProof/>
                <w:webHidden/>
              </w:rPr>
              <w:fldChar w:fldCharType="end"/>
            </w:r>
          </w:hyperlink>
        </w:p>
        <w:p w14:paraId="3B8F8A9E" w14:textId="3012B063"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298" w:history="1">
            <w:r w:rsidR="00955602" w:rsidRPr="00212121">
              <w:rPr>
                <w:rStyle w:val="ad"/>
                <w:noProof/>
              </w:rPr>
              <w:t>3.5 Prioritizing the system performance</w:t>
            </w:r>
            <w:r w:rsidR="00955602">
              <w:rPr>
                <w:noProof/>
                <w:webHidden/>
              </w:rPr>
              <w:tab/>
            </w:r>
            <w:r w:rsidR="00955602">
              <w:rPr>
                <w:noProof/>
                <w:webHidden/>
              </w:rPr>
              <w:fldChar w:fldCharType="begin"/>
            </w:r>
            <w:r w:rsidR="00955602">
              <w:rPr>
                <w:noProof/>
                <w:webHidden/>
              </w:rPr>
              <w:instrText xml:space="preserve"> PAGEREF _Toc107656298 \h </w:instrText>
            </w:r>
            <w:r w:rsidR="00955602">
              <w:rPr>
                <w:noProof/>
                <w:webHidden/>
              </w:rPr>
            </w:r>
            <w:r w:rsidR="00955602">
              <w:rPr>
                <w:noProof/>
                <w:webHidden/>
              </w:rPr>
              <w:fldChar w:fldCharType="separate"/>
            </w:r>
            <w:r w:rsidR="00955602">
              <w:rPr>
                <w:noProof/>
                <w:webHidden/>
              </w:rPr>
              <w:t>31</w:t>
            </w:r>
            <w:r w:rsidR="00955602">
              <w:rPr>
                <w:noProof/>
                <w:webHidden/>
              </w:rPr>
              <w:fldChar w:fldCharType="end"/>
            </w:r>
          </w:hyperlink>
        </w:p>
        <w:p w14:paraId="0CC591B7" w14:textId="78562107" w:rsidR="00955602" w:rsidRDefault="00000000">
          <w:pPr>
            <w:pStyle w:val="TOC1"/>
            <w:rPr>
              <w:rFonts w:asciiTheme="minorHAnsi" w:eastAsiaTheme="minorEastAsia" w:hAnsiTheme="minorHAnsi" w:cstheme="minorBidi"/>
              <w:b w:val="0"/>
              <w:bCs w:val="0"/>
              <w:i w:val="0"/>
              <w:iCs w:val="0"/>
              <w:noProof/>
              <w:kern w:val="2"/>
              <w:sz w:val="21"/>
              <w:szCs w:val="22"/>
            </w:rPr>
          </w:pPr>
          <w:hyperlink w:anchor="_Toc107656299" w:history="1">
            <w:r w:rsidR="00955602" w:rsidRPr="00212121">
              <w:rPr>
                <w:rStyle w:val="ad"/>
                <w:noProof/>
              </w:rPr>
              <w:t>4. Result of the research</w:t>
            </w:r>
            <w:r w:rsidR="00955602">
              <w:rPr>
                <w:noProof/>
                <w:webHidden/>
              </w:rPr>
              <w:tab/>
            </w:r>
            <w:r w:rsidR="00955602">
              <w:rPr>
                <w:noProof/>
                <w:webHidden/>
              </w:rPr>
              <w:fldChar w:fldCharType="begin"/>
            </w:r>
            <w:r w:rsidR="00955602">
              <w:rPr>
                <w:noProof/>
                <w:webHidden/>
              </w:rPr>
              <w:instrText xml:space="preserve"> PAGEREF _Toc107656299 \h </w:instrText>
            </w:r>
            <w:r w:rsidR="00955602">
              <w:rPr>
                <w:noProof/>
                <w:webHidden/>
              </w:rPr>
            </w:r>
            <w:r w:rsidR="00955602">
              <w:rPr>
                <w:noProof/>
                <w:webHidden/>
              </w:rPr>
              <w:fldChar w:fldCharType="separate"/>
            </w:r>
            <w:r w:rsidR="00955602">
              <w:rPr>
                <w:noProof/>
                <w:webHidden/>
              </w:rPr>
              <w:t>36</w:t>
            </w:r>
            <w:r w:rsidR="00955602">
              <w:rPr>
                <w:noProof/>
                <w:webHidden/>
              </w:rPr>
              <w:fldChar w:fldCharType="end"/>
            </w:r>
          </w:hyperlink>
        </w:p>
        <w:p w14:paraId="1273C372" w14:textId="37D8F164"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300" w:history="1">
            <w:r w:rsidR="00955602" w:rsidRPr="00212121">
              <w:rPr>
                <w:rStyle w:val="ad"/>
                <w:noProof/>
              </w:rPr>
              <w:t>4.1 Papers classification results analysis</w:t>
            </w:r>
            <w:r w:rsidR="00955602">
              <w:rPr>
                <w:noProof/>
                <w:webHidden/>
              </w:rPr>
              <w:tab/>
            </w:r>
            <w:r w:rsidR="00955602">
              <w:rPr>
                <w:noProof/>
                <w:webHidden/>
              </w:rPr>
              <w:fldChar w:fldCharType="begin"/>
            </w:r>
            <w:r w:rsidR="00955602">
              <w:rPr>
                <w:noProof/>
                <w:webHidden/>
              </w:rPr>
              <w:instrText xml:space="preserve"> PAGEREF _Toc107656300 \h </w:instrText>
            </w:r>
            <w:r w:rsidR="00955602">
              <w:rPr>
                <w:noProof/>
                <w:webHidden/>
              </w:rPr>
            </w:r>
            <w:r w:rsidR="00955602">
              <w:rPr>
                <w:noProof/>
                <w:webHidden/>
              </w:rPr>
              <w:fldChar w:fldCharType="separate"/>
            </w:r>
            <w:r w:rsidR="00955602">
              <w:rPr>
                <w:noProof/>
                <w:webHidden/>
              </w:rPr>
              <w:t>36</w:t>
            </w:r>
            <w:r w:rsidR="00955602">
              <w:rPr>
                <w:noProof/>
                <w:webHidden/>
              </w:rPr>
              <w:fldChar w:fldCharType="end"/>
            </w:r>
          </w:hyperlink>
        </w:p>
        <w:p w14:paraId="7E1D9519" w14:textId="507DA502" w:rsidR="00955602" w:rsidRDefault="00000000">
          <w:pPr>
            <w:pStyle w:val="TOC2"/>
            <w:tabs>
              <w:tab w:val="right" w:leader="dot" w:pos="9010"/>
            </w:tabs>
            <w:rPr>
              <w:rFonts w:asciiTheme="minorHAnsi" w:eastAsiaTheme="minorEastAsia" w:hAnsiTheme="minorHAnsi" w:cstheme="minorBidi"/>
              <w:b w:val="0"/>
              <w:bCs w:val="0"/>
              <w:noProof/>
              <w:kern w:val="2"/>
              <w:sz w:val="21"/>
            </w:rPr>
          </w:pPr>
          <w:hyperlink w:anchor="_Toc107656301" w:history="1">
            <w:r w:rsidR="00955602" w:rsidRPr="00212121">
              <w:rPr>
                <w:rStyle w:val="ad"/>
                <w:noProof/>
              </w:rPr>
              <w:t>4.2 Simulation results analysis</w:t>
            </w:r>
            <w:r w:rsidR="00955602">
              <w:rPr>
                <w:noProof/>
                <w:webHidden/>
              </w:rPr>
              <w:tab/>
            </w:r>
            <w:r w:rsidR="00955602">
              <w:rPr>
                <w:noProof/>
                <w:webHidden/>
              </w:rPr>
              <w:fldChar w:fldCharType="begin"/>
            </w:r>
            <w:r w:rsidR="00955602">
              <w:rPr>
                <w:noProof/>
                <w:webHidden/>
              </w:rPr>
              <w:instrText xml:space="preserve"> PAGEREF _Toc107656301 \h </w:instrText>
            </w:r>
            <w:r w:rsidR="00955602">
              <w:rPr>
                <w:noProof/>
                <w:webHidden/>
              </w:rPr>
            </w:r>
            <w:r w:rsidR="00955602">
              <w:rPr>
                <w:noProof/>
                <w:webHidden/>
              </w:rPr>
              <w:fldChar w:fldCharType="separate"/>
            </w:r>
            <w:r w:rsidR="00955602">
              <w:rPr>
                <w:noProof/>
                <w:webHidden/>
              </w:rPr>
              <w:t>37</w:t>
            </w:r>
            <w:r w:rsidR="00955602">
              <w:rPr>
                <w:noProof/>
                <w:webHidden/>
              </w:rPr>
              <w:fldChar w:fldCharType="end"/>
            </w:r>
          </w:hyperlink>
        </w:p>
        <w:p w14:paraId="4FEDD21F" w14:textId="610FFCAD" w:rsidR="00955602" w:rsidRDefault="00000000">
          <w:pPr>
            <w:pStyle w:val="TOC1"/>
            <w:rPr>
              <w:rFonts w:asciiTheme="minorHAnsi" w:eastAsiaTheme="minorEastAsia" w:hAnsiTheme="minorHAnsi" w:cstheme="minorBidi"/>
              <w:b w:val="0"/>
              <w:bCs w:val="0"/>
              <w:i w:val="0"/>
              <w:iCs w:val="0"/>
              <w:noProof/>
              <w:kern w:val="2"/>
              <w:sz w:val="21"/>
              <w:szCs w:val="22"/>
            </w:rPr>
          </w:pPr>
          <w:hyperlink w:anchor="_Toc107656302" w:history="1">
            <w:r w:rsidR="00955602" w:rsidRPr="00212121">
              <w:rPr>
                <w:rStyle w:val="ad"/>
                <w:noProof/>
              </w:rPr>
              <w:t>5. Additional analysis</w:t>
            </w:r>
            <w:r w:rsidR="00955602">
              <w:rPr>
                <w:noProof/>
                <w:webHidden/>
              </w:rPr>
              <w:tab/>
            </w:r>
            <w:r w:rsidR="00955602">
              <w:rPr>
                <w:noProof/>
                <w:webHidden/>
              </w:rPr>
              <w:fldChar w:fldCharType="begin"/>
            </w:r>
            <w:r w:rsidR="00955602">
              <w:rPr>
                <w:noProof/>
                <w:webHidden/>
              </w:rPr>
              <w:instrText xml:space="preserve"> PAGEREF _Toc107656302 \h </w:instrText>
            </w:r>
            <w:r w:rsidR="00955602">
              <w:rPr>
                <w:noProof/>
                <w:webHidden/>
              </w:rPr>
            </w:r>
            <w:r w:rsidR="00955602">
              <w:rPr>
                <w:noProof/>
                <w:webHidden/>
              </w:rPr>
              <w:fldChar w:fldCharType="separate"/>
            </w:r>
            <w:r w:rsidR="00955602">
              <w:rPr>
                <w:noProof/>
                <w:webHidden/>
              </w:rPr>
              <w:t>41</w:t>
            </w:r>
            <w:r w:rsidR="00955602">
              <w:rPr>
                <w:noProof/>
                <w:webHidden/>
              </w:rPr>
              <w:fldChar w:fldCharType="end"/>
            </w:r>
          </w:hyperlink>
        </w:p>
        <w:p w14:paraId="71A2DAC8" w14:textId="43C48437" w:rsidR="00955602" w:rsidRDefault="00000000">
          <w:pPr>
            <w:pStyle w:val="TOC1"/>
            <w:rPr>
              <w:rFonts w:asciiTheme="minorHAnsi" w:eastAsiaTheme="minorEastAsia" w:hAnsiTheme="minorHAnsi" w:cstheme="minorBidi"/>
              <w:b w:val="0"/>
              <w:bCs w:val="0"/>
              <w:i w:val="0"/>
              <w:iCs w:val="0"/>
              <w:noProof/>
              <w:kern w:val="2"/>
              <w:sz w:val="21"/>
              <w:szCs w:val="22"/>
            </w:rPr>
          </w:pPr>
          <w:hyperlink w:anchor="_Toc107656303" w:history="1">
            <w:r w:rsidR="00955602" w:rsidRPr="00212121">
              <w:rPr>
                <w:rStyle w:val="ad"/>
                <w:noProof/>
              </w:rPr>
              <w:t>Acknowledgement</w:t>
            </w:r>
            <w:r w:rsidR="00955602">
              <w:rPr>
                <w:noProof/>
                <w:webHidden/>
              </w:rPr>
              <w:tab/>
            </w:r>
            <w:r w:rsidR="00955602">
              <w:rPr>
                <w:noProof/>
                <w:webHidden/>
              </w:rPr>
              <w:fldChar w:fldCharType="begin"/>
            </w:r>
            <w:r w:rsidR="00955602">
              <w:rPr>
                <w:noProof/>
                <w:webHidden/>
              </w:rPr>
              <w:instrText xml:space="preserve"> PAGEREF _Toc107656303 \h </w:instrText>
            </w:r>
            <w:r w:rsidR="00955602">
              <w:rPr>
                <w:noProof/>
                <w:webHidden/>
              </w:rPr>
            </w:r>
            <w:r w:rsidR="00955602">
              <w:rPr>
                <w:noProof/>
                <w:webHidden/>
              </w:rPr>
              <w:fldChar w:fldCharType="separate"/>
            </w:r>
            <w:r w:rsidR="00955602">
              <w:rPr>
                <w:noProof/>
                <w:webHidden/>
              </w:rPr>
              <w:t>41</w:t>
            </w:r>
            <w:r w:rsidR="00955602">
              <w:rPr>
                <w:noProof/>
                <w:webHidden/>
              </w:rPr>
              <w:fldChar w:fldCharType="end"/>
            </w:r>
          </w:hyperlink>
        </w:p>
        <w:p w14:paraId="0FB01D99" w14:textId="1D721DE5" w:rsidR="00955602" w:rsidRDefault="00000000">
          <w:pPr>
            <w:pStyle w:val="TOC1"/>
            <w:rPr>
              <w:rFonts w:asciiTheme="minorHAnsi" w:eastAsiaTheme="minorEastAsia" w:hAnsiTheme="minorHAnsi" w:cstheme="minorBidi"/>
              <w:b w:val="0"/>
              <w:bCs w:val="0"/>
              <w:i w:val="0"/>
              <w:iCs w:val="0"/>
              <w:noProof/>
              <w:kern w:val="2"/>
              <w:sz w:val="21"/>
              <w:szCs w:val="22"/>
            </w:rPr>
          </w:pPr>
          <w:hyperlink w:anchor="_Toc107656304" w:history="1">
            <w:r w:rsidR="00955602" w:rsidRPr="00212121">
              <w:rPr>
                <w:rStyle w:val="ad"/>
                <w:noProof/>
              </w:rPr>
              <w:t>Reference</w:t>
            </w:r>
            <w:r w:rsidR="00955602">
              <w:rPr>
                <w:noProof/>
                <w:webHidden/>
              </w:rPr>
              <w:tab/>
            </w:r>
            <w:r w:rsidR="00955602">
              <w:rPr>
                <w:noProof/>
                <w:webHidden/>
              </w:rPr>
              <w:fldChar w:fldCharType="begin"/>
            </w:r>
            <w:r w:rsidR="00955602">
              <w:rPr>
                <w:noProof/>
                <w:webHidden/>
              </w:rPr>
              <w:instrText xml:space="preserve"> PAGEREF _Toc107656304 \h </w:instrText>
            </w:r>
            <w:r w:rsidR="00955602">
              <w:rPr>
                <w:noProof/>
                <w:webHidden/>
              </w:rPr>
            </w:r>
            <w:r w:rsidR="00955602">
              <w:rPr>
                <w:noProof/>
                <w:webHidden/>
              </w:rPr>
              <w:fldChar w:fldCharType="separate"/>
            </w:r>
            <w:r w:rsidR="00955602">
              <w:rPr>
                <w:noProof/>
                <w:webHidden/>
              </w:rPr>
              <w:t>42</w:t>
            </w:r>
            <w:r w:rsidR="00955602">
              <w:rPr>
                <w:noProof/>
                <w:webHidden/>
              </w:rPr>
              <w:fldChar w:fldCharType="end"/>
            </w:r>
          </w:hyperlink>
        </w:p>
        <w:p w14:paraId="1AA37D59" w14:textId="726C42A2" w:rsidR="004A1CA7" w:rsidRPr="00473E9D" w:rsidRDefault="004A1CA7" w:rsidP="007A6ED1">
          <w:pPr>
            <w:rPr>
              <w:rFonts w:cs="Times New Roman"/>
            </w:rPr>
          </w:pPr>
          <w:r w:rsidRPr="00473E9D">
            <w:rPr>
              <w:rFonts w:cs="Times New Roman"/>
              <w:b/>
              <w:bCs/>
              <w:noProof/>
            </w:rPr>
            <w:fldChar w:fldCharType="end"/>
          </w:r>
        </w:p>
      </w:sdtContent>
    </w:sdt>
    <w:p w14:paraId="468863F4" w14:textId="77777777" w:rsidR="00A40FDE" w:rsidRPr="001F3EF8" w:rsidRDefault="00A40FDE" w:rsidP="007A6ED1">
      <w:pPr>
        <w:pStyle w:val="1"/>
      </w:pPr>
      <w:r>
        <w:br w:type="page"/>
      </w:r>
    </w:p>
    <w:p w14:paraId="08E8C832" w14:textId="6048FEF7" w:rsidR="00A86DF8" w:rsidRDefault="00D45CB1" w:rsidP="00636E24">
      <w:pPr>
        <w:pStyle w:val="1"/>
        <w:numPr>
          <w:ilvl w:val="0"/>
          <w:numId w:val="24"/>
        </w:numPr>
      </w:pPr>
      <w:bookmarkStart w:id="7" w:name="_Toc107656281"/>
      <w:r>
        <w:lastRenderedPageBreak/>
        <w:t>INTRODUCTION</w:t>
      </w:r>
      <w:bookmarkEnd w:id="7"/>
    </w:p>
    <w:p w14:paraId="07CDC25F" w14:textId="77777777" w:rsidR="00C325BA" w:rsidRPr="002B3F77" w:rsidRDefault="00C325BA" w:rsidP="00C325BA">
      <w:bookmarkStart w:id="8" w:name="_Hlk69499945"/>
      <w:bookmarkStart w:id="9" w:name="_Hlk72776578"/>
      <w:r w:rsidRPr="002B3F77">
        <w:t xml:space="preserve">An indispensable element combining supplies with production and the market is the warehouse system. Nowadays, warehouses are becoming more and more important to the overall success or failure of enterprises. Warehouses play an intermediary role among various supply chain stakeholders and can affect the supply chain's costs and services [1]. A warehouse is defined as a functional and organizational unit created to store materials in a specific area of a warehouse building [2]. The warehouse has two basic functions, independent of its position in the organization of the enterprise, that is, the function of inventory with static protection characteristics, including storage of materials that do not need to be used temporarily, raw materials, semi-finished products, and goods, and the function of material handling related to receiving and dispatching goods. The functionality of a warehouse today is no more than traditional storage functions. Furthermore, by promoting high inventory availability, shorter response time, value-added services, returns, customization, and consolidation, the warehouse system can increase customer service value [3]. As Figure 1 shown, there are several warehouse operational processes: receiving, transfer and put away, order picking/selection, accumulation/sorting, and shipment, which constitute the warehouse flow. </w:t>
      </w:r>
      <w:bookmarkStart w:id="10" w:name="_Hlk108044320"/>
      <w:r w:rsidRPr="002B3F77">
        <w:t xml:space="preserve">Receiving activities include unloading the product from the transport vehicle, updating inventory records, and inspecting to detect any quantity or quality discrepancies. Transfer and storage involve the transfer of incoming products to a storage location. It may include repackaging (for example, placing complete pallets into boxes or standardized bins) and physical movement (from the receiving terminal to different functional areas, between those areas, and from those areas to the shipping terminal) [4]. Order picking/selection is the primary operation of retrieving goods from specified storage locations based on customer orders. It is necessary to accumulate/sort picking orders into </w:t>
      </w:r>
      <w:r w:rsidRPr="002B3F77">
        <w:lastRenderedPageBreak/>
        <w:t xml:space="preserve">individual (customer) orders if picking orders have been batched. Shipping involves scheduling and assignment of trucks to docks the orders after the product is collected. Warehouse systems are mainly applied in logistics, manufacturing, automotive, food, retail, healthcare, construction, and other industries. </w:t>
      </w:r>
      <w:bookmarkEnd w:id="10"/>
      <w:r w:rsidRPr="002B3F77">
        <w:t xml:space="preserve">The global warehousing market is currently growing at a Compound Annual Growth Rate (CAGR) of 6 – 8%, according to </w:t>
      </w:r>
      <w:proofErr w:type="spellStart"/>
      <w:r w:rsidRPr="002B3F77">
        <w:t>Beroe</w:t>
      </w:r>
      <w:proofErr w:type="spellEnd"/>
      <w:r w:rsidRPr="002B3F77">
        <w:t xml:space="preserve"> Inc (2020), a procurement intelligence firm.</w:t>
      </w:r>
    </w:p>
    <w:p w14:paraId="7BA661BE" w14:textId="7859845F" w:rsidR="00C325BA" w:rsidRPr="002B3F77" w:rsidRDefault="00C325BA" w:rsidP="00C325BA">
      <w:r w:rsidRPr="002B3F77">
        <w:t>Automated warehouse refers to a system that can automatically stor</w:t>
      </w:r>
      <w:r w:rsidR="002E1672">
        <w:t>age</w:t>
      </w:r>
      <w:r w:rsidRPr="002B3F77">
        <w:t xml:space="preserve"> and retrieve materials without direct manual intervention, which has significantly promoted warehousing technology development. A typical automated warehouse consists of four units: cargo handlers, storage mechanism (shelf system), conveying equipment, and control devices. The cargo handlers can move horizontally on the track or move in the vertical direction on its column to complete the storage and retrieval operation. The cargo throughput per unit time of the warehouse depends on the speed of the handle device. Conveying equipment usually refers to the conveying equipment that connects the cargo storage machine with other long-distance transportation devices, such as forklifts, guided vehicles, shuttle cars, and roller chain conveyors. The control device organically links all the automated warehouse equipment to make it act according to the predetermined procedures and requirements to form an automatic control system. Through activities automation, compared with traditional warehouses, automated warehouses have apparent advantages in saving workforce, space, shortening operation time, improving warehouse management and productivity. According to Logistics IQ's latest post-pandemic market report, the warehouse automation market is valued at approximately US$15 billion in 2019. It is expected to reach US$30 billion by 2026, with a compound annual growth rate of approximately 14% during the forecast period. Meanwhile, the global sales of e-commerce in 2019 was 3.53 trillion US dollars, and it is expected to </w:t>
      </w:r>
      <w:r w:rsidRPr="002B3F77">
        <w:lastRenderedPageBreak/>
        <w:t>reach a staggering 6.54 trillion US dollars by 2022. As the main driver of the warehouse market, it will also promote the growth of automated warehouses.</w:t>
      </w:r>
    </w:p>
    <w:bookmarkEnd w:id="8"/>
    <w:p w14:paraId="3900AECF" w14:textId="46ED643A" w:rsidR="00C325BA" w:rsidRPr="002B3F77" w:rsidRDefault="00C325BA" w:rsidP="00C325BA">
      <w:r w:rsidRPr="002B3F77">
        <w:t>The ever-increasing complexity of warehouse operations and easily accessible information has led to the need for companies to conduct effective and efficient warehouse performance evaluations. In a dynamic supply chain, continuous improvement of warehouse performance has become vital for most suppliers, manufacturers, and related retailers to gain and sustain competitiveness in the global market. Over the last two decades, many researchers have put insight into the sustainability and accountability of warehouse performance. The existing literature on warehouse design and performance evaluation/optimization can be classified into three categories: warehouse design decisions, simulation models, and performance evaluations [5]. Gu et al. (2009) emphasized that warehouse design decisions are tightly coupled and difficult to define clear boundaries. Furthermore, since design decisions can significantly impact operational efficiency, operational performance metrics should not be ignored during the design phase. Once the warehouse is operational, changing design decisions can be expensive or even impossible [6]. However, warehouse performance is a multi-dimensional concept. There is not a consensus of a group of measures used to assess warehouse performance [7]. Researchers usually use the key performance indicators (KPIs) determined by performance research methods to optimize warehouse systems. The key performance indicator pools may vary from different warehouse systems. The ISO 22400 standard defines the KPIs used in the production sector. This standard specifies and classifies a set of KPIs in current practice. Moreover, as sustainable and green supply chains receive more and more attention and warehouse intelligence development, enriching the performance index system has become an important task [</w:t>
      </w:r>
      <w:r>
        <w:t>6</w:t>
      </w:r>
      <w:r w:rsidRPr="002B3F77">
        <w:t xml:space="preserve">]. This paper is based on previous research and aims to analyze the indicator system through systematic research methods, </w:t>
      </w:r>
      <w:bookmarkEnd w:id="9"/>
      <w:r w:rsidR="0069054C">
        <w:rPr>
          <w:lang w:val="en"/>
        </w:rPr>
        <w:t xml:space="preserve">The simulation model of the automated warehouse is established to complete the realization of key </w:t>
      </w:r>
      <w:r w:rsidR="0069054C">
        <w:rPr>
          <w:lang w:val="en"/>
        </w:rPr>
        <w:lastRenderedPageBreak/>
        <w:t>performance indicators</w:t>
      </w:r>
      <w:r w:rsidR="0069054C" w:rsidRPr="002B3F77">
        <w:rPr>
          <w:lang w:val="en"/>
        </w:rPr>
        <w:t>, and</w:t>
      </w:r>
      <w:r w:rsidR="0069054C">
        <w:rPr>
          <w:lang w:val="en"/>
        </w:rPr>
        <w:t xml:space="preserve"> the overall performance of the warehouse is compared through the comparative analysis of the key performance indicators of different systems</w:t>
      </w:r>
      <w:r w:rsidR="0069054C">
        <w:rPr>
          <w:rFonts w:ascii="宋体" w:eastAsia="宋体" w:hAnsi="宋体" w:cs="宋体" w:hint="eastAsia"/>
          <w:lang w:val="en"/>
        </w:rPr>
        <w:t>.</w:t>
      </w:r>
    </w:p>
    <w:p w14:paraId="1E952A45" w14:textId="77777777" w:rsidR="003C762E" w:rsidRDefault="00636E24" w:rsidP="003C762E">
      <w:pPr>
        <w:keepNext/>
        <w:jc w:val="center"/>
      </w:pPr>
      <w:r w:rsidRPr="00CE5D05">
        <w:rPr>
          <w:rFonts w:cs="Times New Roman"/>
          <w:noProof/>
        </w:rPr>
        <w:drawing>
          <wp:inline distT="0" distB="0" distL="0" distR="0" wp14:anchorId="603B6C05" wp14:editId="1ECE3F6F">
            <wp:extent cx="4565650" cy="2609850"/>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5650" cy="2609850"/>
                    </a:xfrm>
                    <a:prstGeom prst="rect">
                      <a:avLst/>
                    </a:prstGeom>
                    <a:noFill/>
                    <a:ln>
                      <a:noFill/>
                    </a:ln>
                  </pic:spPr>
                </pic:pic>
              </a:graphicData>
            </a:graphic>
          </wp:inline>
        </w:drawing>
      </w:r>
    </w:p>
    <w:p w14:paraId="7CC1224B" w14:textId="18A2B4D8" w:rsidR="003C762E" w:rsidRDefault="003C762E" w:rsidP="003C762E">
      <w:pPr>
        <w:pStyle w:val="ab"/>
      </w:pPr>
      <w:bookmarkStart w:id="11" w:name="_Toc107960657"/>
      <w:r>
        <w:t xml:space="preserve">Figure </w:t>
      </w:r>
      <w:fldSimple w:instr=" SEQ Figure \* ARABIC ">
        <w:r w:rsidR="003D5031">
          <w:rPr>
            <w:noProof/>
          </w:rPr>
          <w:t>1</w:t>
        </w:r>
      </w:fldSimple>
      <w:r>
        <w:t xml:space="preserve">. </w:t>
      </w:r>
      <w:r w:rsidRPr="005A1D6B">
        <w:t>Typical warehouse operations and flows</w:t>
      </w:r>
      <w:bookmarkEnd w:id="11"/>
    </w:p>
    <w:p w14:paraId="321A7E7C" w14:textId="6CF9EBAA" w:rsidR="0093014C" w:rsidRDefault="00D45CB1" w:rsidP="00C325BA">
      <w:pPr>
        <w:pStyle w:val="1"/>
        <w:numPr>
          <w:ilvl w:val="0"/>
          <w:numId w:val="24"/>
        </w:numPr>
      </w:pPr>
      <w:bookmarkStart w:id="12" w:name="_Toc107656282"/>
      <w:r w:rsidRPr="00D45CB1">
        <w:t>STATE OF THE ART</w:t>
      </w:r>
      <w:bookmarkEnd w:id="12"/>
    </w:p>
    <w:p w14:paraId="4DF8C6B3" w14:textId="77777777" w:rsidR="00C325BA" w:rsidRPr="002B3F77" w:rsidRDefault="00C325BA" w:rsidP="00C325BA">
      <w:pPr>
        <w:pStyle w:val="2"/>
      </w:pPr>
      <w:bookmarkStart w:id="13" w:name="_Toc107656283"/>
      <w:r w:rsidRPr="002B3F77">
        <w:t xml:space="preserve">2.1 </w:t>
      </w:r>
      <w:r>
        <w:t>A</w:t>
      </w:r>
      <w:r w:rsidRPr="002B3F77">
        <w:t>utomated warehouse</w:t>
      </w:r>
      <w:bookmarkEnd w:id="13"/>
    </w:p>
    <w:p w14:paraId="5BEB90F9" w14:textId="77777777" w:rsidR="00C325BA" w:rsidRPr="002B3F77" w:rsidRDefault="00C325BA" w:rsidP="00C325BA">
      <w:pPr>
        <w:adjustRightInd w:val="0"/>
        <w:snapToGrid w:val="0"/>
        <w:rPr>
          <w:rFonts w:eastAsia="宋体"/>
          <w:color w:val="0E101A"/>
        </w:rPr>
      </w:pPr>
      <w:r w:rsidRPr="002B3F77">
        <w:rPr>
          <w:rFonts w:eastAsia="宋体"/>
          <w:color w:val="0E101A"/>
        </w:rPr>
        <w:t>The development of the warehouse system has mainly gone through the following stages as shown in Figure 2:</w:t>
      </w:r>
    </w:p>
    <w:p w14:paraId="77259963" w14:textId="77777777" w:rsidR="00C325BA" w:rsidRPr="002B3F77" w:rsidRDefault="00C325BA" w:rsidP="00C325BA">
      <w:pPr>
        <w:numPr>
          <w:ilvl w:val="0"/>
          <w:numId w:val="25"/>
        </w:numPr>
        <w:adjustRightInd w:val="0"/>
        <w:snapToGrid w:val="0"/>
        <w:rPr>
          <w:rFonts w:eastAsia="宋体"/>
          <w:color w:val="0E101A"/>
        </w:rPr>
      </w:pPr>
      <w:r w:rsidRPr="002B3F77">
        <w:rPr>
          <w:rFonts w:eastAsia="宋体"/>
          <w:b/>
          <w:bCs/>
          <w:color w:val="0E101A"/>
        </w:rPr>
        <w:t>Manual warehouse:</w:t>
      </w:r>
      <w:r w:rsidRPr="002B3F77">
        <w:rPr>
          <w:rFonts w:eastAsia="宋体"/>
          <w:color w:val="0E101A"/>
        </w:rPr>
        <w:t> The handle of materials is mainly realized manually, and its real-time and intuitive nature are apparent advantages.</w:t>
      </w:r>
    </w:p>
    <w:p w14:paraId="787A719C" w14:textId="77777777" w:rsidR="00C325BA" w:rsidRPr="002B3F77" w:rsidRDefault="00C325BA" w:rsidP="00C325BA">
      <w:pPr>
        <w:numPr>
          <w:ilvl w:val="0"/>
          <w:numId w:val="25"/>
        </w:numPr>
        <w:adjustRightInd w:val="0"/>
        <w:snapToGrid w:val="0"/>
        <w:rPr>
          <w:rFonts w:eastAsia="宋体"/>
          <w:color w:val="0E101A"/>
        </w:rPr>
      </w:pPr>
      <w:r w:rsidRPr="002B3F77">
        <w:rPr>
          <w:rFonts w:eastAsia="宋体"/>
          <w:b/>
          <w:bCs/>
          <w:color w:val="0E101A"/>
        </w:rPr>
        <w:t>Mechanized warehouse:</w:t>
      </w:r>
      <w:r w:rsidRPr="002B3F77">
        <w:rPr>
          <w:rFonts w:eastAsia="宋体"/>
          <w:color w:val="0E101A"/>
        </w:rPr>
        <w:t> Materials can be moved and handled by various conveyors, industrial conveyors, manipulators, cranes, stackers, and elevators. Use shelf pallets and movable shelves to store materials and manually operate mechanical access equipment. Use limit switches, screw mechanical brakes, and mechanical monitors to control the operation of the equipment. Mechanization meets people's requirements for speed, accuracy, height, weight, repeated storage, and retrieval.</w:t>
      </w:r>
    </w:p>
    <w:p w14:paraId="0C655740" w14:textId="77777777" w:rsidR="00C325BA" w:rsidRPr="002B3F77" w:rsidRDefault="00C325BA" w:rsidP="00C325BA">
      <w:pPr>
        <w:numPr>
          <w:ilvl w:val="0"/>
          <w:numId w:val="25"/>
        </w:numPr>
        <w:adjustRightInd w:val="0"/>
        <w:snapToGrid w:val="0"/>
        <w:rPr>
          <w:rFonts w:eastAsia="宋体"/>
          <w:color w:val="0E101A"/>
        </w:rPr>
      </w:pPr>
      <w:r w:rsidRPr="002B3F77">
        <w:rPr>
          <w:rFonts w:eastAsia="宋体"/>
          <w:b/>
          <w:bCs/>
          <w:color w:val="0E101A"/>
        </w:rPr>
        <w:lastRenderedPageBreak/>
        <w:t>Automated warehouse:</w:t>
      </w:r>
      <w:r w:rsidRPr="002B3F77">
        <w:rPr>
          <w:rFonts w:eastAsia="宋体"/>
          <w:color w:val="0E101A"/>
        </w:rPr>
        <w:t> With the development of automation technology, AS/RS, AVS/RS, automated guided vehicle (AGV), automatic shelves, automatic storage and retrieval robots, automatic identification and sorters have been successfully applied warehouse system.</w:t>
      </w:r>
    </w:p>
    <w:p w14:paraId="26D0E32E" w14:textId="77777777" w:rsidR="00C325BA" w:rsidRPr="002B3F77" w:rsidRDefault="00C325BA" w:rsidP="00C325BA">
      <w:pPr>
        <w:numPr>
          <w:ilvl w:val="0"/>
          <w:numId w:val="25"/>
        </w:numPr>
        <w:adjustRightInd w:val="0"/>
        <w:snapToGrid w:val="0"/>
        <w:rPr>
          <w:rFonts w:eastAsia="宋体"/>
          <w:color w:val="0E101A"/>
        </w:rPr>
      </w:pPr>
      <w:r w:rsidRPr="002B3F77">
        <w:rPr>
          <w:rFonts w:eastAsia="宋体"/>
          <w:b/>
          <w:bCs/>
          <w:color w:val="0E101A"/>
        </w:rPr>
        <w:t>Integrated automated warehouse</w:t>
      </w:r>
      <w:r w:rsidRPr="002B3F77">
        <w:rPr>
          <w:rFonts w:eastAsia="宋体"/>
          <w:color w:val="0E101A"/>
        </w:rPr>
        <w:t>:</w:t>
      </w:r>
      <w:r w:rsidRPr="002B3F77">
        <w:rPr>
          <w:rFonts w:eastAsia="宋体"/>
          <w:b/>
          <w:bCs/>
          <w:color w:val="0E101A"/>
        </w:rPr>
        <w:t> </w:t>
      </w:r>
      <w:r w:rsidRPr="002B3F77">
        <w:rPr>
          <w:rFonts w:eastAsia="宋体"/>
          <w:color w:val="0E101A"/>
        </w:rPr>
        <w:t>In the industry 4.0 era, information technology is fully and deeply penetrated the manufacturing industry, which promotes the expansion and upgrade of existing hardware equipment, improves the warehousing logistics operation process, and improves the level of flexible application of warehousing technology and equipment, so that the overall the efficiency and the adaptability of production far exceed the sum of the independent benefits of each part. Warehouse Management System (WMS), which has been widely adopted at present, is the embodiment of integrating information technology into the automated warehouse. Besides, enterprise resource planning (ERP) system, customer relationship management system (CRM), and order management system (OMS) have also been applied to some supply chain management (SCM).</w:t>
      </w:r>
    </w:p>
    <w:p w14:paraId="36A826A4" w14:textId="77777777" w:rsidR="00C325BA" w:rsidRPr="002B3F77" w:rsidRDefault="00C325BA" w:rsidP="00C325BA">
      <w:pPr>
        <w:numPr>
          <w:ilvl w:val="0"/>
          <w:numId w:val="25"/>
        </w:numPr>
        <w:adjustRightInd w:val="0"/>
        <w:snapToGrid w:val="0"/>
        <w:rPr>
          <w:rFonts w:eastAsia="宋体"/>
          <w:color w:val="0E101A"/>
        </w:rPr>
      </w:pPr>
      <w:r w:rsidRPr="002B3F77">
        <w:rPr>
          <w:rFonts w:eastAsia="宋体"/>
          <w:b/>
          <w:bCs/>
          <w:color w:val="0E101A"/>
        </w:rPr>
        <w:t>Intelligent automated warehouse:</w:t>
      </w:r>
      <w:r w:rsidRPr="002B3F77">
        <w:rPr>
          <w:rFonts w:eastAsia="宋体"/>
          <w:color w:val="0E101A"/>
        </w:rPr>
        <w:t> Continue to research based on automated warehousing, realize integration with other information decision-making systems, and develop in the direction of intelligence and fuzzy control. Artificial intelligence promotes the development of warehousing technology, that is, intelligent warehousing. At present, intelligent warehouse technology is still in the initial stage of development. The application of artificial intelligence can make the warehouse fully intelligent, such as JD's unmanned warehouse, which maximizes the performance of the warehouse. Nowadays, in the context of 5G, intelligent automated warehouse has a broad prospect</w:t>
      </w:r>
    </w:p>
    <w:p w14:paraId="6BDF2DA1" w14:textId="77777777" w:rsidR="00C325BA" w:rsidRPr="00192125" w:rsidRDefault="00C325BA" w:rsidP="00C325BA">
      <w:pPr>
        <w:pStyle w:val="a3"/>
        <w:adjustRightInd w:val="0"/>
        <w:snapToGrid w:val="0"/>
        <w:spacing w:before="0" w:beforeAutospacing="0" w:after="0" w:afterAutospacing="0"/>
        <w:rPr>
          <w:color w:val="0E101A"/>
        </w:rPr>
      </w:pPr>
      <w:r w:rsidRPr="002B3F77">
        <w:rPr>
          <w:color w:val="0E101A"/>
        </w:rPr>
        <w:lastRenderedPageBreak/>
        <w:t xml:space="preserve">Automated warehouses were not invented recently. In fact, warehouse automation (the first batch of AGVs) originated in the 1950s, but it is still the hottest trend in warehouse systems today. Figure 3 below shows the three drivers behind the growing automation trend [9]. In short, this trend is driven </w:t>
      </w:r>
      <w:r>
        <w:rPr>
          <w:color w:val="0E101A"/>
        </w:rPr>
        <w:t xml:space="preserve">mainly </w:t>
      </w:r>
      <w:r w:rsidRPr="002B3F77">
        <w:rPr>
          <w:color w:val="0E101A"/>
        </w:rPr>
        <w:t>by rising costs due to operational challenges caused by higher consumer expectations.</w:t>
      </w:r>
      <w:r w:rsidRPr="00812ACC">
        <w:t xml:space="preserve"> </w:t>
      </w:r>
      <w:r w:rsidRPr="00192125">
        <w:rPr>
          <w:color w:val="0E101A"/>
        </w:rPr>
        <w:t>Today, the COVID-19 pandemic has exacerbated many persistent and hidden problems in global logistics, and many companies are trying to invest in supply chain technology to improve efficiency. The development of supply chain technology has the following trends:</w:t>
      </w:r>
    </w:p>
    <w:p w14:paraId="6BE66156" w14:textId="77777777" w:rsidR="00C325BA" w:rsidRPr="00192125" w:rsidRDefault="00C325BA" w:rsidP="00C325BA">
      <w:pPr>
        <w:numPr>
          <w:ilvl w:val="0"/>
          <w:numId w:val="26"/>
        </w:numPr>
        <w:adjustRightInd w:val="0"/>
        <w:snapToGrid w:val="0"/>
        <w:rPr>
          <w:rFonts w:eastAsia="宋体"/>
          <w:color w:val="0E101A"/>
        </w:rPr>
      </w:pPr>
      <w:r w:rsidRPr="00192125">
        <w:rPr>
          <w:rFonts w:eastAsia="宋体"/>
          <w:color w:val="0E101A"/>
        </w:rPr>
        <w:t>Machine learning</w:t>
      </w:r>
      <w:r w:rsidRPr="00192125">
        <w:rPr>
          <w:rFonts w:eastAsia="宋体"/>
          <w:b/>
          <w:bCs/>
          <w:color w:val="0E101A"/>
        </w:rPr>
        <w:t>:</w:t>
      </w:r>
      <w:r w:rsidRPr="00192125">
        <w:rPr>
          <w:rFonts w:eastAsia="宋体"/>
          <w:color w:val="0E101A"/>
        </w:rPr>
        <w:t> Machine learning algorithms integrate a large amount of historical and real-time data to filter and extract valuable data, which helps the warehouse system provide higher decision-making capabilities. Market leaders like Amazon have reaped many rewards for workforce planning systems that rely on machine learning. Many companies are following suit.</w:t>
      </w:r>
    </w:p>
    <w:p w14:paraId="00311728" w14:textId="77777777" w:rsidR="00C325BA" w:rsidRPr="00192125" w:rsidRDefault="00C325BA" w:rsidP="00C325BA">
      <w:pPr>
        <w:numPr>
          <w:ilvl w:val="0"/>
          <w:numId w:val="26"/>
        </w:numPr>
        <w:adjustRightInd w:val="0"/>
        <w:snapToGrid w:val="0"/>
        <w:rPr>
          <w:rFonts w:eastAsia="宋体"/>
          <w:color w:val="0E101A"/>
        </w:rPr>
      </w:pPr>
      <w:r w:rsidRPr="00192125">
        <w:rPr>
          <w:rFonts w:eastAsia="宋体"/>
          <w:color w:val="0E101A"/>
        </w:rPr>
        <w:t>Automated robots: Intelligent systems and robot automation can significantly reduce manual operations, reduce the risk of human error, reduce labor costs, enhance warehouse functions, and improve product processing and delivery processes. Collaborative robots and similar devices have also gained much recognition in warehouse automation. According to the Deloitte 2019 Annual Industry Report, more than 32% of supply chain executives actively use robotic technology for warehouse automation.</w:t>
      </w:r>
    </w:p>
    <w:p w14:paraId="76521732" w14:textId="1C1963BA" w:rsidR="00C325BA" w:rsidRDefault="00C325BA" w:rsidP="00C325BA">
      <w:pPr>
        <w:numPr>
          <w:ilvl w:val="0"/>
          <w:numId w:val="26"/>
        </w:numPr>
        <w:adjustRightInd w:val="0"/>
        <w:snapToGrid w:val="0"/>
        <w:rPr>
          <w:rFonts w:eastAsia="宋体"/>
          <w:color w:val="0E101A"/>
        </w:rPr>
      </w:pPr>
      <w:r w:rsidRPr="00192125">
        <w:rPr>
          <w:rFonts w:eastAsia="宋体"/>
          <w:color w:val="0E101A"/>
        </w:rPr>
        <w:t>Internet of Things (IoT): The application of the Internet of Things helps warehouse systems to respond quickly and accurately to real-time data. Gartner's "Supply Chain Survey 2019" report shows that 59% of participants have partially or fully used the Internet of Things in their company's supply chain.</w:t>
      </w:r>
    </w:p>
    <w:p w14:paraId="1CE44C82" w14:textId="77777777" w:rsidR="003C762E" w:rsidRDefault="003C762E" w:rsidP="003C762E">
      <w:pPr>
        <w:keepNext/>
        <w:jc w:val="center"/>
      </w:pPr>
      <w:r>
        <w:rPr>
          <w:noProof/>
        </w:rPr>
        <w:lastRenderedPageBreak/>
        <w:drawing>
          <wp:inline distT="0" distB="0" distL="0" distR="0" wp14:anchorId="1B051FB0" wp14:editId="59F985EA">
            <wp:extent cx="5250028" cy="1849120"/>
            <wp:effectExtent l="0" t="0" r="0" b="0"/>
            <wp:docPr id="9" name="图片 9" descr="图片包含 形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片包含 形状&#10;&#10;描述已自动生成"/>
                    <pic:cNvPicPr/>
                  </pic:nvPicPr>
                  <pic:blipFill>
                    <a:blip r:embed="rId12"/>
                    <a:stretch>
                      <a:fillRect/>
                    </a:stretch>
                  </pic:blipFill>
                  <pic:spPr>
                    <a:xfrm>
                      <a:off x="0" y="0"/>
                      <a:ext cx="5258516" cy="1852109"/>
                    </a:xfrm>
                    <a:prstGeom prst="rect">
                      <a:avLst/>
                    </a:prstGeom>
                  </pic:spPr>
                </pic:pic>
              </a:graphicData>
            </a:graphic>
          </wp:inline>
        </w:drawing>
      </w:r>
    </w:p>
    <w:p w14:paraId="34CCA967" w14:textId="1A5DC6C0" w:rsidR="006A3C49" w:rsidRDefault="003C762E" w:rsidP="003C762E">
      <w:pPr>
        <w:pStyle w:val="ab"/>
      </w:pPr>
      <w:bookmarkStart w:id="14" w:name="_Toc107960658"/>
      <w:r>
        <w:t xml:space="preserve">Figure </w:t>
      </w:r>
      <w:fldSimple w:instr=" SEQ Figure \* ARABIC ">
        <w:r w:rsidR="003D5031">
          <w:rPr>
            <w:noProof/>
          </w:rPr>
          <w:t>2</w:t>
        </w:r>
      </w:fldSimple>
      <w:r>
        <w:t xml:space="preserve">. Warehouse development stages and </w:t>
      </w:r>
      <w:r w:rsidR="00955602">
        <w:t>trend</w:t>
      </w:r>
      <w:r w:rsidR="00955602" w:rsidRPr="006A3C49">
        <w:t xml:space="preserve"> [</w:t>
      </w:r>
      <w:r w:rsidRPr="006A3C49">
        <w:t>9]</w:t>
      </w:r>
      <w:bookmarkEnd w:id="14"/>
    </w:p>
    <w:p w14:paraId="4065B7AF" w14:textId="77777777" w:rsidR="006A3C49" w:rsidRDefault="006A3C49" w:rsidP="006A3C49">
      <w:pPr>
        <w:pStyle w:val="2"/>
      </w:pPr>
      <w:bookmarkStart w:id="15" w:name="_Toc107656284"/>
      <w:r>
        <w:rPr>
          <w:rFonts w:hint="eastAsia"/>
        </w:rPr>
        <w:t>2</w:t>
      </w:r>
      <w:r>
        <w:t xml:space="preserve">.2 </w:t>
      </w:r>
      <w:r w:rsidRPr="000216FF">
        <w:t>Sustainable warehouse</w:t>
      </w:r>
      <w:bookmarkEnd w:id="15"/>
    </w:p>
    <w:p w14:paraId="6EDDEBBF" w14:textId="3BAB350A" w:rsidR="006A3C49" w:rsidRDefault="006A3C49" w:rsidP="006A3C49">
      <w:r w:rsidRPr="00E20426">
        <w:t>The impact of warehouse operations on the environment has also received attention, and some studies have tried to incorporate factors other than economic indicators into the research on warehouse performance. He et al. (2017) developed low-carbon logistics, and a Performance Measurement System (PMS) has been proposed to evaluate low-carbon logistics considering economic, social, and environmental performance [</w:t>
      </w:r>
      <w:r>
        <w:t>10</w:t>
      </w:r>
      <w:r w:rsidRPr="00E20426">
        <w:t>]. Simultaneously, due to the high energy consumption of warehouses, many organizations are exploring renewable energy, especially solar energy. However, some activities (such as modification of material handling devices) to reduce the environmental impact of warehouse operations will also lead to an increase in operating costs. Therefore, a balance between economic, social, and environmental factors must be maintained because one factor and another can influence the other [</w:t>
      </w:r>
      <w:r>
        <w:t>11</w:t>
      </w:r>
      <w:r w:rsidRPr="00E20426">
        <w:t>].</w:t>
      </w:r>
    </w:p>
    <w:p w14:paraId="1A8E54F7" w14:textId="77777777" w:rsidR="006A3C49" w:rsidRDefault="006A3C49" w:rsidP="006A3C49">
      <w:pPr>
        <w:pStyle w:val="2"/>
      </w:pPr>
      <w:bookmarkStart w:id="16" w:name="_Toc107656285"/>
      <w:r>
        <w:rPr>
          <w:rFonts w:hint="eastAsia"/>
        </w:rPr>
        <w:t>2</w:t>
      </w:r>
      <w:r>
        <w:t>.3 Lean warehouse</w:t>
      </w:r>
      <w:bookmarkEnd w:id="16"/>
    </w:p>
    <w:p w14:paraId="58C020A8" w14:textId="2DBDD72F" w:rsidR="006A3C49" w:rsidRDefault="006A3C49" w:rsidP="006A3C49">
      <w:r w:rsidRPr="00413B02">
        <w:t>The term "lean storage" was first proposed by Sharma and Shah (2016)</w:t>
      </w:r>
      <w:r>
        <w:t xml:space="preserve"> [12]</w:t>
      </w:r>
      <w:r w:rsidRPr="00413B02">
        <w:t xml:space="preserve">. It is an extension of lean production in the logistics field. Seeking perfection by reducing or eliminating waste is the core of lean concepts and the realization of lean principles and techniques. Lean warehouse focuses on organizing warehouse orders most effectively and </w:t>
      </w:r>
      <w:r w:rsidRPr="00413B02">
        <w:lastRenderedPageBreak/>
        <w:t>minimizing non-value-added activities. Therefore, identifying the waste in the warehouse system is the key to understanding the lean warehouse. Various studies have investigated the impact of lean production on warehouse performance and defined relevant key performance indicators</w:t>
      </w:r>
      <w:r>
        <w:t xml:space="preserve"> [5]</w:t>
      </w:r>
      <w:r w:rsidRPr="00413B02">
        <w:t xml:space="preserve">. Tracking warehouse KPIs can monitor the efficiency of warehouse processes and take corrective measures to reduce waste in warehouse operations, thereby improving productivity, accuracy, customer satisfaction, and flexibility. </w:t>
      </w:r>
    </w:p>
    <w:p w14:paraId="58E33394" w14:textId="77777777" w:rsidR="006A3C49" w:rsidRPr="002B3F77" w:rsidRDefault="006A3C49" w:rsidP="006A3C49">
      <w:pPr>
        <w:pStyle w:val="2"/>
      </w:pPr>
      <w:bookmarkStart w:id="17" w:name="_Toc107656286"/>
      <w:r w:rsidRPr="002B3F77">
        <w:t>2.</w:t>
      </w:r>
      <w:r>
        <w:t>4</w:t>
      </w:r>
      <w:r w:rsidRPr="002B3F77">
        <w:t xml:space="preserve"> Performance analysis methods</w:t>
      </w:r>
      <w:bookmarkEnd w:id="17"/>
    </w:p>
    <w:p w14:paraId="1F3E8DC8" w14:textId="77777777" w:rsidR="006A3C49" w:rsidRDefault="006A3C49" w:rsidP="006A3C49">
      <w:bookmarkStart w:id="18" w:name="_Hlk108046493"/>
      <w:r w:rsidRPr="00423F3B">
        <w:t>Improving the performance of the supply chain is a continuous process that requires analyzing the performance measurement system and initiating a mechanism to achieve the KPI</w:t>
      </w:r>
      <w:r>
        <w:t>s</w:t>
      </w:r>
      <w:r w:rsidRPr="00423F3B">
        <w:t xml:space="preserve"> target steps</w:t>
      </w:r>
      <w:r>
        <w:t xml:space="preserve"> [13]</w:t>
      </w:r>
      <w:r w:rsidRPr="00423F3B">
        <w:t xml:space="preserve">. </w:t>
      </w:r>
      <w:r w:rsidRPr="00D006EF">
        <w:t>The key performance index is a numerical value obtained in actual operation, and valuable tools representing system performance can be obtained through monitoring systems such as sensors.</w:t>
      </w:r>
      <w:r>
        <w:t xml:space="preserve"> </w:t>
      </w:r>
      <w:r w:rsidRPr="00423F3B">
        <w:t>"KPI</w:t>
      </w:r>
      <w:r>
        <w:t>s</w:t>
      </w:r>
      <w:r w:rsidRPr="00423F3B">
        <w:t xml:space="preserve"> accomplishment" links planning and execution and constructs steps to achieve performance goals as daily tasks.</w:t>
      </w:r>
      <w:r>
        <w:t xml:space="preserve"> </w:t>
      </w:r>
    </w:p>
    <w:bookmarkEnd w:id="18"/>
    <w:p w14:paraId="299A5C21" w14:textId="5E0BEDA4" w:rsidR="006A3C49" w:rsidRPr="006A3C49" w:rsidRDefault="006A3C49" w:rsidP="006A3C49">
      <w:pPr>
        <w:rPr>
          <w:rFonts w:eastAsiaTheme="minorEastAsia"/>
        </w:rPr>
      </w:pPr>
      <w:r w:rsidRPr="00B24300">
        <w:t>The performance research method used in studies can be grouped into three types: mathematical, analytical, and simulation models.</w:t>
      </w:r>
      <w:r w:rsidRPr="00117922">
        <w:t xml:space="preserve"> The analytical model predicts the performance of the warehouse system by linking performance indicators with the main system parameters. The mathematical programming model refers to using equation sets and related mathematics to describe the problem and then use programming algorithms to analyze the results.</w:t>
      </w:r>
      <w:r w:rsidR="00EB6F38" w:rsidRPr="00EB6F38">
        <w:t xml:space="preserve"> </w:t>
      </w:r>
      <w:r w:rsidR="00EB6F38" w:rsidRPr="00117922">
        <w:t>Simulation experiments can be used to determine which combination of KPIs can produce the best system performance and how these factors interact with each other.</w:t>
      </w:r>
      <w:r w:rsidR="00EB6F38" w:rsidRPr="00EB6F38">
        <w:t xml:space="preserve"> </w:t>
      </w:r>
      <w:r w:rsidR="00EB6F38" w:rsidRPr="00117922">
        <w:t>Simulation software (such as FlexSim, Arena, Etc.) is usually used to simulate the warehouse system.</w:t>
      </w:r>
      <w:r w:rsidR="00EB6F38" w:rsidRPr="00EB6F38">
        <w:t xml:space="preserve"> </w:t>
      </w:r>
      <w:r w:rsidR="00EB6F38" w:rsidRPr="00117922">
        <w:t>By setting single or combined KPIs variables, the impact on the entire system can be analyzed.</w:t>
      </w:r>
    </w:p>
    <w:p w14:paraId="4AB6B5FF" w14:textId="77777777" w:rsidR="006A3C49" w:rsidRPr="002B3F77" w:rsidRDefault="006A3C49" w:rsidP="006A3C49">
      <w:pPr>
        <w:pStyle w:val="1"/>
      </w:pPr>
      <w:bookmarkStart w:id="19" w:name="_Toc107656287"/>
      <w:r w:rsidRPr="002B3F77">
        <w:lastRenderedPageBreak/>
        <w:t>3. METHODOLOGY</w:t>
      </w:r>
      <w:bookmarkEnd w:id="19"/>
    </w:p>
    <w:p w14:paraId="5E70E2B5" w14:textId="77777777" w:rsidR="006A3C49" w:rsidRPr="002B3F77" w:rsidRDefault="006A3C49" w:rsidP="006A3C49">
      <w:pPr>
        <w:pStyle w:val="2"/>
      </w:pPr>
      <w:bookmarkStart w:id="20" w:name="_Toc107656288"/>
      <w:r w:rsidRPr="002B3F77">
        <w:t>3.1 Research framework</w:t>
      </w:r>
      <w:bookmarkEnd w:id="20"/>
    </w:p>
    <w:p w14:paraId="76307A97" w14:textId="5085D898" w:rsidR="00EB6F38" w:rsidRPr="00E01489" w:rsidRDefault="00E01489" w:rsidP="00E01489">
      <w:pPr>
        <w:shd w:val="clear" w:color="auto" w:fill="FDFDFD"/>
      </w:pPr>
      <w:r w:rsidRPr="00E01489">
        <w:t xml:space="preserve">An overview of the research framework in this article is shown in Figure </w:t>
      </w:r>
      <w:r>
        <w:t>3</w:t>
      </w:r>
      <w:r w:rsidRPr="00E01489">
        <w:t>. We systematically extract information (KPIs) related to automated warehouse performance evaluation from the paper through content analysis</w:t>
      </w:r>
      <w:r>
        <w:rPr>
          <w:rFonts w:ascii="宋体" w:eastAsia="宋体" w:hAnsi="宋体" w:cs="宋体"/>
        </w:rPr>
        <w:t>,</w:t>
      </w:r>
      <w:r w:rsidRPr="00E01489">
        <w:t xml:space="preserve"> and</w:t>
      </w:r>
      <w:r>
        <w:t xml:space="preserve"> then</w:t>
      </w:r>
      <w:r w:rsidRPr="00E01489">
        <w:t xml:space="preserve"> use simulation </w:t>
      </w:r>
      <w:r w:rsidR="006A6CB8">
        <w:t>method</w:t>
      </w:r>
      <w:r w:rsidRPr="00E01489">
        <w:t xml:space="preserve"> to </w:t>
      </w:r>
      <w:r w:rsidR="006A6CB8">
        <w:t>construct</w:t>
      </w:r>
      <w:r w:rsidR="006A6CB8" w:rsidRPr="00E01489">
        <w:t xml:space="preserve"> different</w:t>
      </w:r>
      <w:r w:rsidR="006A6CB8">
        <w:t xml:space="preserve"> models of</w:t>
      </w:r>
      <w:r w:rsidRPr="00E01489">
        <w:t xml:space="preserve"> automated warehouse systems, </w:t>
      </w:r>
      <w:r w:rsidR="006A6CB8" w:rsidRPr="00E01489">
        <w:t>to</w:t>
      </w:r>
      <w:r w:rsidRPr="00E01489">
        <w:t xml:space="preserve"> monitor and analyze related KPIs. Finally, the optimal warehouse automation </w:t>
      </w:r>
      <w:r w:rsidR="006A6CB8">
        <w:t>solution</w:t>
      </w:r>
      <w:r w:rsidRPr="00E01489">
        <w:t xml:space="preserve"> is selected by </w:t>
      </w:r>
      <w:r w:rsidR="006A6CB8">
        <w:rPr>
          <w:lang w:val="en"/>
        </w:rPr>
        <w:t xml:space="preserve">fuzzy </w:t>
      </w:r>
      <w:r w:rsidR="006A6CB8" w:rsidRPr="00984A08">
        <w:t>analytic hierarchy</w:t>
      </w:r>
      <w:r w:rsidR="006A6CB8">
        <w:t>.</w:t>
      </w:r>
    </w:p>
    <w:p w14:paraId="7B681CDA" w14:textId="77777777" w:rsidR="003D5031" w:rsidRDefault="003D5031" w:rsidP="003D5031">
      <w:pPr>
        <w:keepNext/>
        <w:jc w:val="center"/>
      </w:pPr>
      <w:r>
        <w:rPr>
          <w:noProof/>
        </w:rPr>
        <w:drawing>
          <wp:inline distT="0" distB="0" distL="0" distR="0" wp14:anchorId="663A1750" wp14:editId="6B28B492">
            <wp:extent cx="3538846" cy="3715318"/>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53432" cy="3730631"/>
                    </a:xfrm>
                    <a:prstGeom prst="rect">
                      <a:avLst/>
                    </a:prstGeom>
                    <a:noFill/>
                  </pic:spPr>
                </pic:pic>
              </a:graphicData>
            </a:graphic>
          </wp:inline>
        </w:drawing>
      </w:r>
    </w:p>
    <w:p w14:paraId="4D8DB7E0" w14:textId="58E553EA" w:rsidR="006A3C49" w:rsidRPr="003D5031" w:rsidRDefault="003D5031" w:rsidP="003D5031">
      <w:pPr>
        <w:pStyle w:val="ab"/>
      </w:pPr>
      <w:r>
        <w:t xml:space="preserve">Figure </w:t>
      </w:r>
      <w:fldSimple w:instr=" SEQ Figure \* ARABIC ">
        <w:r>
          <w:rPr>
            <w:noProof/>
          </w:rPr>
          <w:t>3</w:t>
        </w:r>
      </w:fldSimple>
      <w:r>
        <w:t>.</w:t>
      </w:r>
      <w:r w:rsidRPr="003D5031">
        <w:t xml:space="preserve"> </w:t>
      </w:r>
      <w:r w:rsidRPr="006A3C49">
        <w:t>Research Framework</w:t>
      </w:r>
    </w:p>
    <w:p w14:paraId="3567E246" w14:textId="77777777" w:rsidR="006A3C49" w:rsidRPr="002B3F77" w:rsidRDefault="006A3C49" w:rsidP="006A3C49">
      <w:pPr>
        <w:pStyle w:val="2"/>
      </w:pPr>
      <w:bookmarkStart w:id="21" w:name="_Toc107656289"/>
      <w:r w:rsidRPr="002B3F77">
        <w:t>3.2 Paper selection procedure</w:t>
      </w:r>
      <w:bookmarkEnd w:id="21"/>
    </w:p>
    <w:p w14:paraId="6D605757" w14:textId="5CC1903D" w:rsidR="006A3C49" w:rsidRPr="002B3F77" w:rsidRDefault="006A3C49" w:rsidP="006A3C49">
      <w:pPr>
        <w:adjustRightInd w:val="0"/>
        <w:snapToGrid w:val="0"/>
      </w:pPr>
      <w:bookmarkStart w:id="22" w:name="_Hlk108040325"/>
      <w:r w:rsidRPr="002B3F77">
        <w:t xml:space="preserve">The first step </w:t>
      </w:r>
      <w:r w:rsidR="003B7807">
        <w:t>is</w:t>
      </w:r>
      <w:r w:rsidRPr="002B3F77">
        <w:t xml:space="preserve"> to select the most comprehensive papers, we defined the </w:t>
      </w:r>
      <w:bookmarkEnd w:id="22"/>
      <w:r w:rsidRPr="002B3F77">
        <w:t xml:space="preserve">following queries based on the Scopus database: TITLE (warehouse) and NOT TITLE-ABS-KEY ("data </w:t>
      </w:r>
      <w:r w:rsidRPr="002B3F77">
        <w:lastRenderedPageBreak/>
        <w:t>warehouse"). Searching for the exact keywords throughout the abstract will result in too many unfocused papers being extracted. Therefore, we limit the query to titles. The query extracted 4402 documents on November 27, 2020. After that, we finally selected 890 best papers by the sampling method according to two criteria: (a) high-quality paper selection and (b) random paper selection. To be considered high-quality paper, it must meet the following three At least one of the conditions:</w:t>
      </w:r>
      <w:r w:rsidR="003B7807">
        <w:tab/>
      </w:r>
    </w:p>
    <w:p w14:paraId="2403A27D" w14:textId="77777777" w:rsidR="006A3C49" w:rsidRPr="002B3F77" w:rsidRDefault="006A3C49" w:rsidP="006A3C49">
      <w:pPr>
        <w:numPr>
          <w:ilvl w:val="0"/>
          <w:numId w:val="28"/>
        </w:numPr>
        <w:adjustRightInd w:val="0"/>
        <w:snapToGrid w:val="0"/>
        <w:spacing w:after="160"/>
      </w:pPr>
      <w:r w:rsidRPr="002B3F77">
        <w:t>The article is published in the Q1 journal.</w:t>
      </w:r>
    </w:p>
    <w:p w14:paraId="3A7D4EE1" w14:textId="77777777" w:rsidR="006A3C49" w:rsidRPr="002B3F77" w:rsidRDefault="006A3C49" w:rsidP="006A3C49">
      <w:pPr>
        <w:numPr>
          <w:ilvl w:val="0"/>
          <w:numId w:val="27"/>
        </w:numPr>
        <w:adjustRightInd w:val="0"/>
        <w:snapToGrid w:val="0"/>
        <w:spacing w:after="160"/>
      </w:pPr>
      <w:r w:rsidRPr="002B3F77">
        <w:t>The article was published in a journal with SJR (Scimago Journal &amp; Country Rank) 0.5 or higher.</w:t>
      </w:r>
    </w:p>
    <w:p w14:paraId="7447F3CA" w14:textId="77777777" w:rsidR="006A3C49" w:rsidRPr="002B3F77" w:rsidRDefault="006A3C49" w:rsidP="006A3C49">
      <w:pPr>
        <w:numPr>
          <w:ilvl w:val="0"/>
          <w:numId w:val="27"/>
        </w:numPr>
        <w:adjustRightInd w:val="0"/>
        <w:snapToGrid w:val="0"/>
        <w:spacing w:after="160"/>
        <w:rPr>
          <w:color w:val="666666"/>
          <w:shd w:val="clear" w:color="auto" w:fill="FFFFFF"/>
        </w:rPr>
      </w:pPr>
      <w:r w:rsidRPr="002B3F77">
        <w:t>The article has at least 50 citations.</w:t>
      </w:r>
      <w:r w:rsidRPr="002B3F77">
        <w:rPr>
          <w:color w:val="666666"/>
          <w:shd w:val="clear" w:color="auto" w:fill="FFFFFF"/>
        </w:rPr>
        <w:t xml:space="preserve"> </w:t>
      </w:r>
    </w:p>
    <w:p w14:paraId="03A77D29" w14:textId="6A54009A" w:rsidR="006A3C49" w:rsidRPr="006A3C49" w:rsidRDefault="006A3C49" w:rsidP="006A3C49">
      <w:pPr>
        <w:adjustRightInd w:val="0"/>
        <w:snapToGrid w:val="0"/>
        <w:rPr>
          <w:rFonts w:eastAsiaTheme="minorEastAsia"/>
        </w:rPr>
      </w:pPr>
      <w:r w:rsidRPr="002B3F77">
        <w:t>We finally collected 890 papers through quality filtering and randomly selected 100 of them for content analysis and KPI extraction, Figure 5 shows the paper selection scheme.</w:t>
      </w:r>
    </w:p>
    <w:p w14:paraId="12DFB8B0" w14:textId="77777777" w:rsidR="006A3C49" w:rsidRDefault="006A3C49" w:rsidP="006A3C49">
      <w:pPr>
        <w:keepNext/>
        <w:jc w:val="center"/>
      </w:pPr>
      <w:r>
        <w:rPr>
          <w:noProof/>
        </w:rPr>
        <w:drawing>
          <wp:inline distT="0" distB="0" distL="0" distR="0" wp14:anchorId="3A7FC658" wp14:editId="52E8F7BB">
            <wp:extent cx="5480685" cy="16821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0685" cy="1682115"/>
                    </a:xfrm>
                    <a:prstGeom prst="rect">
                      <a:avLst/>
                    </a:prstGeom>
                    <a:noFill/>
                    <a:ln>
                      <a:noFill/>
                    </a:ln>
                  </pic:spPr>
                </pic:pic>
              </a:graphicData>
            </a:graphic>
          </wp:inline>
        </w:drawing>
      </w:r>
    </w:p>
    <w:p w14:paraId="19DFBE49" w14:textId="1D6C2ED7" w:rsidR="00AB18B4" w:rsidRPr="00AB18B4" w:rsidRDefault="006A3C49" w:rsidP="00AB18B4">
      <w:pPr>
        <w:pStyle w:val="ab"/>
      </w:pPr>
      <w:bookmarkStart w:id="23" w:name="_Toc107960660"/>
      <w:r>
        <w:t xml:space="preserve">Figure </w:t>
      </w:r>
      <w:fldSimple w:instr=" SEQ Figure \* ARABIC ">
        <w:r w:rsidR="003D5031">
          <w:rPr>
            <w:noProof/>
          </w:rPr>
          <w:t>5</w:t>
        </w:r>
      </w:fldSimple>
      <w:r>
        <w:t xml:space="preserve">. </w:t>
      </w:r>
      <w:r w:rsidRPr="00DF39B1">
        <w:t>Paper selection scheme</w:t>
      </w:r>
      <w:bookmarkEnd w:id="23"/>
    </w:p>
    <w:p w14:paraId="671624C5" w14:textId="27131B8E" w:rsidR="006A3C49" w:rsidRDefault="006A3C49" w:rsidP="006A3C49">
      <w:pPr>
        <w:pStyle w:val="2"/>
      </w:pPr>
      <w:bookmarkStart w:id="24" w:name="_Toc107656290"/>
      <w:r w:rsidRPr="002B3F77">
        <w:t>3.3 Classification scheme</w:t>
      </w:r>
      <w:r w:rsidR="009F1A16">
        <w:t xml:space="preserve"> and weight method</w:t>
      </w:r>
      <w:bookmarkEnd w:id="24"/>
    </w:p>
    <w:p w14:paraId="578D7C0F" w14:textId="466E73A8" w:rsidR="006A3C49" w:rsidRPr="00D41506" w:rsidRDefault="006A3C49" w:rsidP="006A3C49">
      <w:pPr>
        <w:adjustRightInd w:val="0"/>
        <w:snapToGrid w:val="0"/>
      </w:pPr>
      <w:r w:rsidRPr="00D41506">
        <w:t>This section introduces a classification scheme to categorize the selected articles</w:t>
      </w:r>
      <w:r>
        <w:t xml:space="preserve"> and KPIs</w:t>
      </w:r>
      <w:r w:rsidRPr="00D41506">
        <w:t xml:space="preserve">. The purpose of categorizing articles is to analyze the relationship between planning issues, determine relevant performance indicators, evaluate the effect of combining planning issues, and identify how planning problems are related and which KPIs should be considered </w:t>
      </w:r>
      <w:r w:rsidRPr="00D41506">
        <w:lastRenderedPageBreak/>
        <w:t xml:space="preserve">simultaneously to optimize warehouse performance. Simultaneously, to </w:t>
      </w:r>
      <w:r w:rsidR="008E190E">
        <w:t xml:space="preserve">identify and </w:t>
      </w:r>
      <w:r w:rsidRPr="00D41506">
        <w:t>explore the relationship between KPIs and clarify the boundaries of indicators in decision-making, we need a classification scheme.</w:t>
      </w:r>
    </w:p>
    <w:p w14:paraId="67ECDBAB" w14:textId="2A971FAF" w:rsidR="006A3C49" w:rsidRDefault="006A3C49" w:rsidP="006A3C49">
      <w:pPr>
        <w:pStyle w:val="3"/>
      </w:pPr>
      <w:bookmarkStart w:id="25" w:name="_Toc107656291"/>
      <w:r>
        <w:rPr>
          <w:rFonts w:hint="eastAsia"/>
        </w:rPr>
        <w:t>3</w:t>
      </w:r>
      <w:r>
        <w:t>.31 Paper</w:t>
      </w:r>
      <w:r w:rsidR="00742820">
        <w:t>s</w:t>
      </w:r>
      <w:r>
        <w:t xml:space="preserve"> classification</w:t>
      </w:r>
      <w:bookmarkEnd w:id="25"/>
      <w:r w:rsidR="00742820">
        <w:t xml:space="preserve"> </w:t>
      </w:r>
    </w:p>
    <w:p w14:paraId="022F7CE4" w14:textId="551E2193" w:rsidR="00D0713E" w:rsidRDefault="00D87785" w:rsidP="00DF70F9">
      <w:r>
        <w:t xml:space="preserve">After the total selection, we excluded </w:t>
      </w:r>
      <w:r w:rsidR="00EB0430">
        <w:t>1</w:t>
      </w:r>
      <w:r w:rsidR="008C1769">
        <w:t>3</w:t>
      </w:r>
      <w:r>
        <w:t xml:space="preserve"> papers out of topic and </w:t>
      </w:r>
      <w:r w:rsidR="00EB0430">
        <w:t>12</w:t>
      </w:r>
      <w:r>
        <w:t xml:space="preserve"> whose full text was not available</w:t>
      </w:r>
      <w:r>
        <w:rPr>
          <w:rFonts w:ascii="宋体" w:eastAsia="宋体" w:hAnsi="宋体" w:cs="宋体" w:hint="eastAsia"/>
        </w:rPr>
        <w:t>,</w:t>
      </w:r>
      <w:r w:rsidR="00D0713E" w:rsidRPr="00D0713E">
        <w:t xml:space="preserve"> </w:t>
      </w:r>
      <w:r w:rsidR="00D0713E">
        <w:t>the number of papers to be analyzed are K (K=</w:t>
      </w:r>
      <w:r w:rsidR="00EB0430">
        <w:t>7</w:t>
      </w:r>
      <w:r w:rsidR="008C1769">
        <w:t>5</w:t>
      </w:r>
      <w:r w:rsidR="00D0713E">
        <w:t>).</w:t>
      </w:r>
      <w:r>
        <w:t xml:space="preserve"> </w:t>
      </w:r>
    </w:p>
    <w:p w14:paraId="70C0F5AA" w14:textId="3F641CB0" w:rsidR="00140FCE" w:rsidRDefault="006A3C49" w:rsidP="00DF70F9">
      <w:pPr>
        <w:rPr>
          <w:rFonts w:eastAsia="宋体" w:cs="宋体"/>
        </w:rPr>
      </w:pPr>
      <w:bookmarkStart w:id="26" w:name="_Hlk108049823"/>
      <w:r w:rsidRPr="00637D66">
        <w:rPr>
          <w:rFonts w:eastAsia="宋体" w:cs="宋体"/>
        </w:rPr>
        <w:t>The performance evaluation should be layered to different levels related to the hierarchical organization level to adjust the goals of different business functions, stimulate concurrent activities, and ensure the connection between the strategic vision and operations.</w:t>
      </w:r>
      <w:r w:rsidR="00A06B32">
        <w:rPr>
          <w:rFonts w:eastAsia="宋体" w:cs="宋体"/>
        </w:rPr>
        <w:t xml:space="preserve"> </w:t>
      </w:r>
      <w:bookmarkStart w:id="27" w:name="_Hlk108050137"/>
      <w:r w:rsidR="00A06B32">
        <w:rPr>
          <w:rFonts w:eastAsia="宋体" w:cs="宋体"/>
        </w:rPr>
        <w:t xml:space="preserve">Moreover, </w:t>
      </w:r>
      <w:r w:rsidR="00A06B32">
        <w:rPr>
          <w:lang w:val="en"/>
        </w:rPr>
        <w:t>depending on the direction of the study, the key performance indicators covered in the article will also be different.</w:t>
      </w:r>
      <w:bookmarkEnd w:id="27"/>
      <w:r w:rsidRPr="00637D66">
        <w:rPr>
          <w:rFonts w:eastAsia="宋体" w:cs="宋体"/>
        </w:rPr>
        <w:t xml:space="preserve"> </w:t>
      </w:r>
      <w:bookmarkEnd w:id="26"/>
      <w:r w:rsidRPr="00637D66">
        <w:rPr>
          <w:rFonts w:eastAsia="宋体" w:cs="宋体"/>
        </w:rPr>
        <w:t xml:space="preserve">To this end, we use the technology-organization-environment </w:t>
      </w:r>
      <w:bookmarkStart w:id="28" w:name="_Hlk108041033"/>
      <w:r w:rsidRPr="00637D66">
        <w:rPr>
          <w:rFonts w:eastAsia="宋体" w:cs="宋体"/>
        </w:rPr>
        <w:t>(TOE) framework</w:t>
      </w:r>
      <w:bookmarkEnd w:id="28"/>
      <w:r w:rsidRPr="00637D66">
        <w:rPr>
          <w:rFonts w:eastAsia="宋体" w:cs="宋体"/>
        </w:rPr>
        <w:t xml:space="preserve"> as the theoretical basis to classify the factors determined through literature review and divide them into </w:t>
      </w:r>
      <w:r>
        <w:rPr>
          <w:rFonts w:eastAsia="宋体" w:cs="宋体"/>
        </w:rPr>
        <w:t>five</w:t>
      </w:r>
      <w:r w:rsidRPr="00637D66">
        <w:rPr>
          <w:rFonts w:eastAsia="宋体" w:cs="宋体"/>
        </w:rPr>
        <w:t xml:space="preserve"> categories: organization, operation, structure, resources, and technology</w:t>
      </w:r>
      <w:r>
        <w:rPr>
          <w:rFonts w:eastAsia="宋体" w:cs="宋体"/>
        </w:rPr>
        <w:t xml:space="preserve"> [15]</w:t>
      </w:r>
      <w:r w:rsidRPr="00637D66">
        <w:rPr>
          <w:rFonts w:eastAsia="宋体" w:cs="宋体"/>
        </w:rPr>
        <w:t>.</w:t>
      </w:r>
      <w:bookmarkStart w:id="29" w:name="_Hlk108041216"/>
      <w:r w:rsidRPr="00637D66">
        <w:rPr>
          <w:rFonts w:eastAsia="宋体" w:cs="宋体"/>
        </w:rPr>
        <w:t xml:space="preserve"> </w:t>
      </w:r>
      <w:r w:rsidR="008E190E">
        <w:rPr>
          <w:rFonts w:eastAsia="宋体" w:cs="宋体"/>
        </w:rPr>
        <w:t>T</w:t>
      </w:r>
      <w:bookmarkStart w:id="30" w:name="_Hlk108041229"/>
      <w:r w:rsidR="008E190E">
        <w:rPr>
          <w:rFonts w:eastAsia="宋体" w:cs="宋体"/>
        </w:rPr>
        <w:t xml:space="preserve">he </w:t>
      </w:r>
      <w:r w:rsidR="00D87785">
        <w:rPr>
          <w:rFonts w:eastAsia="宋体" w:cs="宋体"/>
        </w:rPr>
        <w:t xml:space="preserve">main </w:t>
      </w:r>
      <w:r w:rsidR="008E190E">
        <w:rPr>
          <w:rFonts w:eastAsia="宋体" w:cs="宋体"/>
        </w:rPr>
        <w:t>factors</w:t>
      </w:r>
      <w:r w:rsidR="00D0713E">
        <w:rPr>
          <w:rFonts w:eastAsia="宋体" w:cs="宋体"/>
        </w:rPr>
        <w:t xml:space="preserve"> </w:t>
      </w:r>
      <w:r w:rsidR="00D0713E">
        <w:rPr>
          <w:rFonts w:eastAsia="宋体" w:cs="宋体" w:hint="eastAsia"/>
        </w:rPr>
        <w:t>i</w:t>
      </w:r>
      <w:bookmarkStart w:id="31" w:name="_Hlk108050202"/>
      <w:r w:rsidR="00D0713E">
        <w:rPr>
          <w:rFonts w:eastAsia="宋体" w:cs="宋体" w:hint="eastAsia"/>
        </w:rPr>
        <w:t>n</w:t>
      </w:r>
      <w:r w:rsidR="00D0713E">
        <w:rPr>
          <w:rFonts w:eastAsia="宋体" w:cs="宋体"/>
        </w:rPr>
        <w:t xml:space="preserve"> </w:t>
      </w:r>
      <w:r w:rsidR="00A06B32">
        <w:rPr>
          <w:rFonts w:eastAsia="宋体" w:cs="宋体"/>
        </w:rPr>
        <w:t>analyzed</w:t>
      </w:r>
      <w:r w:rsidR="00D0713E">
        <w:rPr>
          <w:rFonts w:eastAsia="宋体" w:cs="宋体"/>
        </w:rPr>
        <w:t xml:space="preserve"> papers</w:t>
      </w:r>
      <w:bookmarkEnd w:id="31"/>
      <w:r w:rsidR="00D0713E">
        <w:rPr>
          <w:rFonts w:eastAsia="宋体" w:cs="宋体"/>
        </w:rPr>
        <w:t xml:space="preserve"> </w:t>
      </w:r>
      <w:r w:rsidR="002D166B" w:rsidRPr="002D166B">
        <w:rPr>
          <w:rFonts w:eastAsia="宋体" w:cs="宋体"/>
        </w:rPr>
        <w:t xml:space="preserve">can be classified according to processes, resources, and </w:t>
      </w:r>
      <w:bookmarkStart w:id="32" w:name="_Hlk106797293"/>
      <w:r w:rsidR="008E190E" w:rsidRPr="002D166B">
        <w:rPr>
          <w:rFonts w:eastAsia="宋体" w:cs="宋体"/>
        </w:rPr>
        <w:t>structure</w:t>
      </w:r>
      <w:r w:rsidR="008E190E">
        <w:rPr>
          <w:rFonts w:eastAsia="宋体" w:cs="宋体"/>
        </w:rPr>
        <w:t>.</w:t>
      </w:r>
      <w:r w:rsidR="008E190E" w:rsidRPr="002D166B">
        <w:rPr>
          <w:rFonts w:eastAsia="宋体" w:cs="宋体"/>
        </w:rPr>
        <w:t xml:space="preserve"> </w:t>
      </w:r>
      <w:bookmarkEnd w:id="30"/>
      <w:r w:rsidR="008E190E" w:rsidRPr="002D166B">
        <w:rPr>
          <w:rFonts w:eastAsia="宋体" w:cs="宋体"/>
        </w:rPr>
        <w:t>Products</w:t>
      </w:r>
      <w:r w:rsidR="002D166B" w:rsidRPr="002D166B">
        <w:rPr>
          <w:rFonts w:eastAsia="宋体" w:cs="宋体"/>
        </w:rPr>
        <w:t xml:space="preserve"> arriving at the warehouse go through multiple steps called processes or operations. Resources include all the means, equipment, and staff needed to operate the warehouse. Finally, the warehouse structure includes a set of physical and internal environmental factors considered when starting a new warehouse or updating to an old warehouse</w:t>
      </w:r>
      <w:bookmarkEnd w:id="32"/>
      <w:r w:rsidR="008E190E">
        <w:rPr>
          <w:rFonts w:eastAsia="宋体" w:cs="宋体"/>
        </w:rPr>
        <w:t>.</w:t>
      </w:r>
      <w:bookmarkEnd w:id="29"/>
    </w:p>
    <w:p w14:paraId="7CA8F209" w14:textId="228B607E" w:rsidR="003F295B" w:rsidRDefault="003F295B" w:rsidP="003F295B">
      <w:pPr>
        <w:pStyle w:val="3"/>
      </w:pPr>
      <w:bookmarkStart w:id="33" w:name="_Toc107656292"/>
      <w:r w:rsidRPr="006A5F60">
        <w:rPr>
          <w:rFonts w:hint="eastAsia"/>
        </w:rPr>
        <w:t>3</w:t>
      </w:r>
      <w:r w:rsidRPr="006A5F60">
        <w:t>.</w:t>
      </w:r>
      <w:r>
        <w:t>32</w:t>
      </w:r>
      <w:r w:rsidRPr="006A5F60">
        <w:t xml:space="preserve"> Weight method</w:t>
      </w:r>
      <w:bookmarkEnd w:id="33"/>
    </w:p>
    <w:p w14:paraId="785A43B2" w14:textId="62B9140A" w:rsidR="003F295B" w:rsidRDefault="003F295B" w:rsidP="003F295B">
      <w:r>
        <w:t xml:space="preserve">A total of 59 unique indicators were extracted from the 75 papers examined. In the examined sample, the average number of indicators used to evaluate a warehouse is 5.2, while there are papers that consider only one indicator. </w:t>
      </w:r>
    </w:p>
    <w:p w14:paraId="39E3EA64" w14:textId="77777777" w:rsidR="003F295B" w:rsidRDefault="003F295B" w:rsidP="003F295B">
      <w:r>
        <w:rPr>
          <w:lang w:val="en"/>
        </w:rPr>
        <w:lastRenderedPageBreak/>
        <w:t>Since different articles consider different factors, the indicators involved will also be different, so we need a suitable weighting method to rank KPIs.</w:t>
      </w:r>
      <w:r w:rsidRPr="004166FD">
        <w:t xml:space="preserve"> </w:t>
      </w:r>
      <w:r>
        <w:t>To evaluate the impact of any indicator, we define three metrics: the weighted frequency, the relative frequency, and the global frequency.</w:t>
      </w:r>
    </w:p>
    <w:p w14:paraId="63D6B939" w14:textId="6FCB07FF" w:rsidR="003F295B" w:rsidRPr="00E05B26" w:rsidRDefault="003F295B" w:rsidP="00C506E2">
      <w:pPr>
        <w:rPr>
          <w:lang w:val="en"/>
        </w:rPr>
      </w:pPr>
      <w:r w:rsidRPr="00702BA0">
        <w:rPr>
          <w:rFonts w:hint="eastAsia"/>
          <w:lang w:val="en"/>
        </w:rPr>
        <w:t>I</w:t>
      </w:r>
      <w:r w:rsidRPr="00702BA0">
        <w:rPr>
          <w:lang w:val="en"/>
        </w:rPr>
        <w:t>n the paper classification step, the papers are classified into 3 clusters, which can respectively be represented by notation K1 (structure factor), K2 (operation factor) and K3 (resource factor).</w:t>
      </w:r>
      <w:r w:rsidR="00C506E2">
        <w:rPr>
          <w:rFonts w:eastAsiaTheme="minorEastAsia" w:hint="eastAsia"/>
          <w:lang w:val="en"/>
        </w:rPr>
        <w:t xml:space="preserve"> </w:t>
      </w:r>
      <w:bookmarkStart w:id="34" w:name="_Hlk108298438"/>
      <w:r>
        <w:rPr>
          <w:lang w:val="en"/>
        </w:rPr>
        <w:t xml:space="preserve">We extract the papers of each </w:t>
      </w:r>
      <w:r w:rsidRPr="00702BA0">
        <w:rPr>
          <w:lang w:val="en"/>
        </w:rPr>
        <w:t>cluster</w:t>
      </w:r>
      <w:r>
        <w:rPr>
          <w:lang w:val="en"/>
        </w:rPr>
        <w:t xml:space="preserve"> individually and then calculate the relative frequency of each </w:t>
      </w:r>
      <w:r w:rsidR="00C506E2">
        <w:rPr>
          <w:lang w:val="en"/>
        </w:rPr>
        <w:t>indicator.</w:t>
      </w:r>
      <w:r w:rsidRPr="00E05B26">
        <w:rPr>
          <w:lang w:val="en"/>
        </w:rPr>
        <w:t xml:space="preserve"> </w:t>
      </w:r>
      <w:r w:rsidR="00C506E2">
        <w:rPr>
          <w:lang w:val="en"/>
        </w:rPr>
        <w:t>Consequently</w:t>
      </w:r>
      <w:r w:rsidR="00C506E2" w:rsidRPr="00E05B26">
        <w:rPr>
          <w:lang w:val="en"/>
        </w:rPr>
        <w:t>,</w:t>
      </w:r>
      <w:r w:rsidRPr="00E05B26">
        <w:rPr>
          <w:lang w:val="en"/>
        </w:rPr>
        <w:t xml:space="preserve"> each indicator gets a relative frequency in a category</w:t>
      </w:r>
      <w:r>
        <w:rPr>
          <w:lang w:val="en"/>
        </w:rPr>
        <w:t>.</w:t>
      </w:r>
      <w:bookmarkEnd w:id="34"/>
    </w:p>
    <w:p w14:paraId="5B73985C" w14:textId="58F2014A" w:rsidR="003F295B" w:rsidRPr="003F295B" w:rsidRDefault="003F295B" w:rsidP="00DF70F9">
      <w:pPr>
        <w:rPr>
          <w:rFonts w:eastAsiaTheme="minorEastAsia"/>
          <w:lang w:val="en"/>
        </w:rPr>
      </w:pPr>
      <w:r w:rsidRPr="00702BA0">
        <w:rPr>
          <w:lang w:val="en"/>
        </w:rPr>
        <w:t xml:space="preserve">The </w:t>
      </w:r>
      <w:r>
        <w:rPr>
          <w:lang w:val="en"/>
        </w:rPr>
        <w:t>relative</w:t>
      </w:r>
      <w:r w:rsidRPr="00702BA0">
        <w:rPr>
          <w:lang w:val="en"/>
        </w:rPr>
        <w:t xml:space="preserve"> frequency</w:t>
      </w:r>
      <m:oMath>
        <m:r>
          <m:rPr>
            <m:sty m:val="p"/>
          </m:rPr>
          <w:rPr>
            <w:rFonts w:ascii="Cambria Math" w:hAnsi="Cambria Math"/>
            <w:lang w:val="en"/>
          </w:rPr>
          <m:t xml:space="preserve"> </m:t>
        </m:r>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θi</m:t>
            </m:r>
          </m:sub>
          <m:sup>
            <m:r>
              <w:rPr>
                <w:rFonts w:ascii="Cambria Math" w:hAnsi="Cambria Math"/>
                <w:lang w:val="en"/>
              </w:rPr>
              <m:t>r</m:t>
            </m:r>
          </m:sup>
        </m:sSubSup>
      </m:oMath>
      <w:r w:rsidRPr="00702BA0">
        <w:rPr>
          <w:lang w:val="en"/>
        </w:rPr>
        <w:t xml:space="preserve"> of a generic indicator </w:t>
      </w:r>
      <m:oMath>
        <m:r>
          <w:rPr>
            <w:rFonts w:ascii="Cambria Math" w:hAnsi="Cambria Math"/>
            <w:lang w:val="en"/>
          </w:rPr>
          <m:t>θ</m:t>
        </m:r>
      </m:oMath>
      <w:r w:rsidRPr="00702BA0">
        <w:rPr>
          <w:lang w:val="en"/>
        </w:rPr>
        <w:t xml:space="preserve"> can be calculated as follows:</w:t>
      </w:r>
      <w:r>
        <w:rPr>
          <w:lang w:val="en"/>
        </w:rPr>
        <w:t xml:space="preserve"> </w:t>
      </w:r>
      <m:oMath>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θi</m:t>
            </m:r>
          </m:sub>
          <m:sup>
            <m:r>
              <w:rPr>
                <w:rFonts w:ascii="Cambria Math" w:hAnsi="Cambria Math"/>
                <w:lang w:val="en"/>
              </w:rPr>
              <m:t>r</m:t>
            </m:r>
          </m:sup>
        </m:sSubSup>
        <m:r>
          <m:rPr>
            <m:sty m:val="p"/>
          </m:rPr>
          <w:rPr>
            <w:rFonts w:ascii="Cambria Math" w:hAnsi="Cambria Math"/>
            <w:lang w:val="en"/>
          </w:rPr>
          <m:t>=</m:t>
        </m:r>
        <m:f>
          <m:fPr>
            <m:ctrlPr>
              <w:rPr>
                <w:rFonts w:ascii="Cambria Math" w:hAnsi="Cambria Math"/>
                <w:lang w:val="en"/>
              </w:rPr>
            </m:ctrlPr>
          </m:fPr>
          <m:num>
            <m:sSub>
              <m:sSubPr>
                <m:ctrlPr>
                  <w:rPr>
                    <w:rFonts w:ascii="Cambria Math" w:hAnsi="Cambria Math"/>
                    <w:lang w:val="en"/>
                  </w:rPr>
                </m:ctrlPr>
              </m:sSubPr>
              <m:e>
                <m:r>
                  <w:rPr>
                    <w:rFonts w:ascii="Cambria Math" w:hAnsi="Cambria Math"/>
                    <w:lang w:val="en"/>
                  </w:rPr>
                  <m:t>N</m:t>
                </m:r>
              </m:e>
              <m:sub>
                <m:r>
                  <w:rPr>
                    <w:rFonts w:ascii="Cambria Math" w:hAnsi="Cambria Math"/>
                    <w:lang w:val="en"/>
                  </w:rPr>
                  <m:t>θ</m:t>
                </m:r>
              </m:sub>
            </m:sSub>
          </m:num>
          <m:den>
            <m:sSub>
              <m:sSubPr>
                <m:ctrlPr>
                  <w:rPr>
                    <w:rFonts w:ascii="Cambria Math" w:hAnsi="Cambria Math"/>
                    <w:lang w:val="en"/>
                  </w:rPr>
                </m:ctrlPr>
              </m:sSubPr>
              <m:e>
                <m:r>
                  <w:rPr>
                    <w:rFonts w:ascii="Cambria Math" w:hAnsi="Cambria Math"/>
                    <w:lang w:val="en"/>
                  </w:rPr>
                  <m:t>N</m:t>
                </m:r>
              </m:e>
              <m:sub>
                <m:r>
                  <w:rPr>
                    <w:rFonts w:ascii="Cambria Math" w:hAnsi="Cambria Math"/>
                    <w:lang w:val="en"/>
                  </w:rPr>
                  <m:t>Ki</m:t>
                </m:r>
              </m:sub>
            </m:sSub>
          </m:den>
        </m:f>
      </m:oMath>
      <w:r w:rsidRPr="00702BA0">
        <w:rPr>
          <w:lang w:val="en"/>
        </w:rPr>
        <w:t xml:space="preserve"> </w:t>
      </w:r>
      <w:r>
        <w:rPr>
          <w:lang w:val="en"/>
        </w:rPr>
        <w:t xml:space="preserve">. Where </w:t>
      </w:r>
      <m:oMath>
        <m:sSub>
          <m:sSubPr>
            <m:ctrlPr>
              <w:rPr>
                <w:rFonts w:ascii="Cambria Math" w:hAnsi="Cambria Math"/>
                <w:lang w:val="en"/>
              </w:rPr>
            </m:ctrlPr>
          </m:sSubPr>
          <m:e>
            <m:r>
              <w:rPr>
                <w:rFonts w:ascii="Cambria Math" w:hAnsi="Cambria Math"/>
                <w:lang w:val="en"/>
              </w:rPr>
              <m:t>N</m:t>
            </m:r>
          </m:e>
          <m:sub>
            <m:r>
              <w:rPr>
                <w:rFonts w:ascii="Cambria Math" w:hAnsi="Cambria Math"/>
                <w:lang w:val="en"/>
              </w:rPr>
              <m:t>θ</m:t>
            </m:r>
          </m:sub>
        </m:sSub>
      </m:oMath>
      <w:r w:rsidRPr="00E05B26">
        <w:rPr>
          <w:rFonts w:hint="eastAsia"/>
          <w:lang w:val="en"/>
        </w:rPr>
        <w:t xml:space="preserve"> </w:t>
      </w:r>
      <w:r w:rsidRPr="00E05B26">
        <w:rPr>
          <w:lang w:val="en"/>
        </w:rPr>
        <w:t xml:space="preserve">is the number of </w:t>
      </w:r>
      <m:oMath>
        <m:r>
          <w:rPr>
            <w:rFonts w:ascii="Cambria Math" w:hAnsi="Cambria Math"/>
            <w:lang w:val="en"/>
          </w:rPr>
          <m:t>θ</m:t>
        </m:r>
        <m:r>
          <m:rPr>
            <m:sty m:val="p"/>
          </m:rPr>
          <w:rPr>
            <w:rFonts w:ascii="Cambria Math" w:hAnsi="Cambria Math"/>
            <w:lang w:val="en"/>
          </w:rPr>
          <m:t>_</m:t>
        </m:r>
        <m:r>
          <w:rPr>
            <w:rFonts w:ascii="Cambria Math" w:hAnsi="Cambria Math"/>
            <w:lang w:val="en"/>
          </w:rPr>
          <m:t>th</m:t>
        </m:r>
      </m:oMath>
      <w:r w:rsidRPr="00E05B26">
        <w:rPr>
          <w:lang w:val="en"/>
        </w:rPr>
        <w:t xml:space="preserve"> indicator, and </w:t>
      </w:r>
      <m:oMath>
        <m:sSub>
          <m:sSubPr>
            <m:ctrlPr>
              <w:rPr>
                <w:rFonts w:ascii="Cambria Math" w:hAnsi="Cambria Math"/>
                <w:lang w:val="en"/>
              </w:rPr>
            </m:ctrlPr>
          </m:sSubPr>
          <m:e>
            <m:r>
              <w:rPr>
                <w:rFonts w:ascii="Cambria Math" w:hAnsi="Cambria Math"/>
                <w:lang w:val="en"/>
              </w:rPr>
              <m:t>N</m:t>
            </m:r>
          </m:e>
          <m:sub>
            <m:r>
              <w:rPr>
                <w:rFonts w:ascii="Cambria Math" w:hAnsi="Cambria Math"/>
                <w:lang w:val="en"/>
              </w:rPr>
              <m:t>Ki</m:t>
            </m:r>
          </m:sub>
        </m:sSub>
      </m:oMath>
      <w:r w:rsidRPr="00E05B26">
        <w:rPr>
          <w:rFonts w:hint="eastAsia"/>
          <w:lang w:val="en"/>
        </w:rPr>
        <w:t xml:space="preserve"> </w:t>
      </w:r>
      <w:r w:rsidRPr="00E05B26">
        <w:rPr>
          <w:lang w:val="en"/>
        </w:rPr>
        <w:t xml:space="preserve">is the total number of all mentioned indicators in the </w:t>
      </w:r>
      <m:oMath>
        <m:r>
          <w:rPr>
            <w:rFonts w:ascii="Cambria Math" w:hAnsi="Cambria Math"/>
            <w:lang w:val="en"/>
          </w:rPr>
          <m:t>i</m:t>
        </m:r>
        <m:r>
          <m:rPr>
            <m:sty m:val="p"/>
          </m:rPr>
          <w:rPr>
            <w:rFonts w:ascii="Cambria Math" w:hAnsi="Cambria Math"/>
            <w:lang w:val="en"/>
          </w:rPr>
          <m:t>_</m:t>
        </m:r>
        <m:r>
          <w:rPr>
            <w:rFonts w:ascii="Cambria Math" w:hAnsi="Cambria Math"/>
            <w:lang w:val="en"/>
          </w:rPr>
          <m:t>th</m:t>
        </m:r>
      </m:oMath>
      <w:r w:rsidRPr="00E05B26">
        <w:rPr>
          <w:lang w:val="en"/>
        </w:rPr>
        <w:t xml:space="preserve"> cluster. In order to take account of the paper clusters in which the indicator is present, we define a weighted frequency, which is the percentage of each cluster. The weighted frequency of a </w:t>
      </w:r>
      <w:r w:rsidR="00394FDF">
        <w:rPr>
          <w:lang w:val="en"/>
        </w:rPr>
        <w:t>papers cluster</w:t>
      </w:r>
      <w:r w:rsidRPr="00E05B26">
        <w:rPr>
          <w:lang w:val="en"/>
        </w:rPr>
        <w:t xml:space="preserve"> is calculated as follow: </w:t>
      </w:r>
      <m:oMath>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i</m:t>
            </m:r>
          </m:sub>
          <m:sup>
            <m:r>
              <w:rPr>
                <w:rFonts w:ascii="Cambria Math" w:hAnsi="Cambria Math"/>
                <w:lang w:val="en"/>
              </w:rPr>
              <m:t>w</m:t>
            </m:r>
          </m:sup>
        </m:sSubSup>
        <m:r>
          <m:rPr>
            <m:sty m:val="p"/>
          </m:rPr>
          <w:rPr>
            <w:rFonts w:ascii="Cambria Math" w:hAnsi="Cambria Math"/>
            <w:lang w:val="en"/>
          </w:rPr>
          <m:t>=</m:t>
        </m:r>
        <m:f>
          <m:fPr>
            <m:ctrlPr>
              <w:rPr>
                <w:rFonts w:ascii="Cambria Math" w:hAnsi="Cambria Math"/>
                <w:lang w:val="en"/>
              </w:rPr>
            </m:ctrlPr>
          </m:fPr>
          <m:num>
            <m:sSub>
              <m:sSubPr>
                <m:ctrlPr>
                  <w:rPr>
                    <w:rFonts w:ascii="Cambria Math" w:hAnsi="Cambria Math"/>
                    <w:lang w:val="en"/>
                  </w:rPr>
                </m:ctrlPr>
              </m:sSubPr>
              <m:e>
                <m:r>
                  <w:rPr>
                    <w:rFonts w:ascii="Cambria Math" w:hAnsi="Cambria Math"/>
                    <w:lang w:val="en"/>
                  </w:rPr>
                  <m:t>N</m:t>
                </m:r>
              </m:e>
              <m:sub>
                <m:r>
                  <w:rPr>
                    <w:rFonts w:ascii="Cambria Math" w:hAnsi="Cambria Math"/>
                    <w:lang w:val="en"/>
                  </w:rPr>
                  <m:t>i</m:t>
                </m:r>
              </m:sub>
            </m:sSub>
          </m:num>
          <m:den>
            <m:r>
              <w:rPr>
                <w:rFonts w:ascii="Cambria Math" w:hAnsi="Cambria Math"/>
                <w:lang w:val="en"/>
              </w:rPr>
              <m:t>K</m:t>
            </m:r>
          </m:den>
        </m:f>
      </m:oMath>
      <w:r w:rsidRPr="00E05B26">
        <w:rPr>
          <w:rFonts w:hint="eastAsia"/>
          <w:lang w:val="en"/>
        </w:rPr>
        <w:t>.</w:t>
      </w:r>
      <w:r w:rsidRPr="00E05B26">
        <w:rPr>
          <w:lang w:val="en"/>
        </w:rPr>
        <w:t xml:space="preserve"> </w:t>
      </w:r>
      <m:oMath>
        <m:r>
          <w:rPr>
            <w:rFonts w:ascii="Cambria Math" w:hAnsi="Cambria Math"/>
            <w:lang w:val="en"/>
          </w:rPr>
          <m:t>K</m:t>
        </m:r>
      </m:oMath>
      <w:r w:rsidRPr="00E05B26">
        <w:rPr>
          <w:lang w:val="en"/>
        </w:rPr>
        <w:t xml:space="preserve"> represents the total number of examined papers (75). </w:t>
      </w:r>
      <w:bookmarkStart w:id="35" w:name="_Hlk108299828"/>
      <w:r w:rsidRPr="00E05B26">
        <w:rPr>
          <w:lang w:val="en"/>
        </w:rPr>
        <w:t xml:space="preserve">Finally, a global frequency index </w:t>
      </w:r>
      <m:oMath>
        <m:sSub>
          <m:sSubPr>
            <m:ctrlPr>
              <w:rPr>
                <w:rFonts w:ascii="Cambria Math" w:hAnsi="Cambria Math"/>
                <w:lang w:val="en"/>
              </w:rPr>
            </m:ctrlPr>
          </m:sSubPr>
          <m:e>
            <m:r>
              <w:rPr>
                <w:rFonts w:ascii="Cambria Math" w:hAnsi="Cambria Math"/>
                <w:lang w:val="en"/>
              </w:rPr>
              <m:t>G</m:t>
            </m:r>
          </m:e>
          <m:sub>
            <m:r>
              <w:rPr>
                <w:rFonts w:ascii="Cambria Math" w:hAnsi="Cambria Math"/>
                <w:lang w:val="en"/>
              </w:rPr>
              <m:t>θ</m:t>
            </m:r>
          </m:sub>
        </m:sSub>
        <m:r>
          <m:rPr>
            <m:sty m:val="p"/>
          </m:rPr>
          <w:rPr>
            <w:rFonts w:ascii="Cambria Math" w:hAnsi="Cambria Math"/>
            <w:lang w:val="en"/>
          </w:rPr>
          <m:t xml:space="preserve"> </m:t>
        </m:r>
      </m:oMath>
      <w:r w:rsidRPr="00E05B26">
        <w:rPr>
          <w:lang w:val="en"/>
        </w:rPr>
        <w:t>is calculated as a combination between the previous frequencies.</w:t>
      </w:r>
      <w:bookmarkEnd w:id="35"/>
      <w:r w:rsidRPr="00E05B26">
        <w:rPr>
          <w:lang w:val="en"/>
        </w:rPr>
        <w:t xml:space="preserve"> </w:t>
      </w:r>
      <m:oMath>
        <m:sSub>
          <m:sSubPr>
            <m:ctrlPr>
              <w:rPr>
                <w:rFonts w:ascii="Cambria Math" w:hAnsi="Cambria Math"/>
                <w:lang w:val="en"/>
              </w:rPr>
            </m:ctrlPr>
          </m:sSubPr>
          <m:e>
            <m:r>
              <w:rPr>
                <w:rFonts w:ascii="Cambria Math" w:hAnsi="Cambria Math"/>
                <w:lang w:val="en"/>
              </w:rPr>
              <m:t>G</m:t>
            </m:r>
          </m:e>
          <m:sub>
            <m:r>
              <w:rPr>
                <w:rFonts w:ascii="Cambria Math" w:hAnsi="Cambria Math"/>
                <w:lang w:val="en"/>
              </w:rPr>
              <m:t>θ</m:t>
            </m:r>
          </m:sub>
        </m:sSub>
      </m:oMath>
      <w:r w:rsidRPr="00E05B26">
        <w:rPr>
          <w:rFonts w:hint="eastAsia"/>
          <w:lang w:val="en"/>
        </w:rPr>
        <w:t xml:space="preserve"> </w:t>
      </w:r>
      <w:r w:rsidRPr="00E05B26">
        <w:rPr>
          <w:lang w:val="en"/>
        </w:rPr>
        <w:t xml:space="preserve">is obtained as follows: </w:t>
      </w:r>
      <m:oMath>
        <m:sSub>
          <m:sSubPr>
            <m:ctrlPr>
              <w:rPr>
                <w:rFonts w:ascii="Cambria Math" w:hAnsi="Cambria Math"/>
                <w:lang w:val="en"/>
              </w:rPr>
            </m:ctrlPr>
          </m:sSubPr>
          <m:e>
            <m:r>
              <w:rPr>
                <w:rFonts w:ascii="Cambria Math" w:hAnsi="Cambria Math"/>
                <w:lang w:val="en"/>
              </w:rPr>
              <m:t>G</m:t>
            </m:r>
          </m:e>
          <m:sub>
            <m:r>
              <w:rPr>
                <w:rFonts w:ascii="Cambria Math" w:hAnsi="Cambria Math"/>
                <w:lang w:val="en"/>
              </w:rPr>
              <m:t>θ</m:t>
            </m:r>
          </m:sub>
        </m:sSub>
        <m:r>
          <m:rPr>
            <m:sty m:val="p"/>
          </m:rPr>
          <w:rPr>
            <w:rFonts w:ascii="Cambria Math" w:hAnsi="Cambria Math"/>
            <w:lang w:val="en"/>
          </w:rPr>
          <m:t>=</m:t>
        </m:r>
        <m:nary>
          <m:naryPr>
            <m:chr m:val="∑"/>
            <m:limLoc m:val="undOvr"/>
            <m:ctrlPr>
              <w:rPr>
                <w:rFonts w:ascii="Cambria Math" w:hAnsi="Cambria Math"/>
                <w:lang w:val="en"/>
              </w:rPr>
            </m:ctrlPr>
          </m:naryPr>
          <m:sub>
            <m:r>
              <w:rPr>
                <w:rFonts w:ascii="Cambria Math" w:hAnsi="Cambria Math"/>
                <w:lang w:val="en"/>
              </w:rPr>
              <m:t>i</m:t>
            </m:r>
          </m:sub>
          <m:sup>
            <m:r>
              <m:rPr>
                <m:sty m:val="p"/>
              </m:rPr>
              <w:rPr>
                <w:rFonts w:ascii="Cambria Math" w:hAnsi="Cambria Math"/>
                <w:lang w:val="en"/>
              </w:rPr>
              <m:t>3</m:t>
            </m:r>
          </m:sup>
          <m:e>
            <m:r>
              <m:rPr>
                <m:sty m:val="p"/>
              </m:rPr>
              <w:rPr>
                <w:rFonts w:ascii="Cambria Math" w:hAnsi="Cambria Math"/>
                <w:lang w:val="en"/>
              </w:rPr>
              <m:t xml:space="preserve"> </m:t>
            </m:r>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i</m:t>
                </m:r>
              </m:sub>
              <m:sup>
                <m:r>
                  <w:rPr>
                    <w:rFonts w:ascii="Cambria Math" w:hAnsi="Cambria Math"/>
                    <w:lang w:val="en"/>
                  </w:rPr>
                  <m:t>w</m:t>
                </m:r>
              </m:sup>
            </m:sSubSup>
            <m:r>
              <m:rPr>
                <m:sty m:val="p"/>
              </m:rPr>
              <w:rPr>
                <w:rFonts w:ascii="Cambria Math" w:hAnsi="Cambria Math"/>
                <w:lang w:val="en"/>
              </w:rPr>
              <m:t>×</m:t>
            </m:r>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 xml:space="preserve">θi </m:t>
                </m:r>
              </m:sub>
              <m:sup>
                <m:r>
                  <w:rPr>
                    <w:rFonts w:ascii="Cambria Math" w:hAnsi="Cambria Math"/>
                    <w:lang w:val="en"/>
                  </w:rPr>
                  <m:t>r</m:t>
                </m:r>
              </m:sup>
            </m:sSubSup>
          </m:e>
        </m:nary>
      </m:oMath>
      <w:r>
        <w:rPr>
          <w:lang w:val="en"/>
        </w:rPr>
        <w:t>.</w:t>
      </w:r>
    </w:p>
    <w:p w14:paraId="6AA141CB" w14:textId="0BAAC935" w:rsidR="00AB18B4" w:rsidRDefault="00AB18B4" w:rsidP="00AB18B4">
      <w:pPr>
        <w:pStyle w:val="3"/>
      </w:pPr>
      <w:bookmarkStart w:id="36" w:name="_Toc107656293"/>
      <w:r>
        <w:rPr>
          <w:rFonts w:hint="eastAsia"/>
        </w:rPr>
        <w:t>3</w:t>
      </w:r>
      <w:r>
        <w:t>.3</w:t>
      </w:r>
      <w:r w:rsidR="003F295B">
        <w:t>3</w:t>
      </w:r>
      <w:r>
        <w:t xml:space="preserve"> KPIs classification </w:t>
      </w:r>
      <w:r>
        <w:rPr>
          <w:rFonts w:hint="eastAsia"/>
        </w:rPr>
        <w:t>and</w:t>
      </w:r>
      <w:r>
        <w:t xml:space="preserve"> identification</w:t>
      </w:r>
      <w:bookmarkEnd w:id="36"/>
    </w:p>
    <w:p w14:paraId="2DEECA39" w14:textId="3D242EF8" w:rsidR="00D33484" w:rsidRDefault="00D33484" w:rsidP="00D33484">
      <w:pPr>
        <w:pStyle w:val="a3"/>
        <w:spacing w:before="0" w:beforeAutospacing="0" w:after="0" w:afterAutospacing="0"/>
      </w:pPr>
      <w:r w:rsidRPr="00601C15">
        <w:t xml:space="preserve">The balanced scorecard is a strategic management tool that uses performance indicators from the perspective of finance, customers, internal processes, learning and growth. Financial indicators are traditional indicators commonly used by general companies for performance evaluation. The main customer indicator in the warehouse system is customer satisfaction. The internal operation performance evaluation focuses on business processes that have an impact on customer satisfaction and financial goals. The goal of learning and growth provides the basic structure for the other three grand goals and is the driving force that drives </w:t>
      </w:r>
      <w:r w:rsidRPr="00601C15">
        <w:lastRenderedPageBreak/>
        <w:t>the three aspects mentioned above of the scorecard to achieve outstanding results. By combining these different perspectives, BSC helps managers understand the interrelationships and trade-offs between alternative performance dimensions, thereby improving decision-making and problem-solving.</w:t>
      </w:r>
    </w:p>
    <w:p w14:paraId="302AADB9" w14:textId="19592AD9" w:rsidR="008E190E" w:rsidRPr="008E190E" w:rsidRDefault="008E190E" w:rsidP="00D33484">
      <w:pPr>
        <w:pStyle w:val="a3"/>
        <w:spacing w:before="0" w:beforeAutospacing="0" w:after="0" w:afterAutospacing="0"/>
        <w:rPr>
          <w:rFonts w:eastAsiaTheme="minorEastAsia"/>
        </w:rPr>
      </w:pPr>
      <w:r w:rsidRPr="006770C2">
        <w:t>Anthony's pyramid defines three different levels of granularity</w:t>
      </w:r>
      <w:r>
        <w:t xml:space="preserve"> i</w:t>
      </w:r>
      <w:r w:rsidRPr="006770C2">
        <w:t>nformation: strategic, tactical, and operational</w:t>
      </w:r>
      <w:r>
        <w:t xml:space="preserve"> </w:t>
      </w:r>
      <w:r w:rsidRPr="006770C2">
        <w:t>(Gorry and Scott</w:t>
      </w:r>
      <w:r>
        <w:rPr>
          <w:rFonts w:hint="eastAsia"/>
        </w:rPr>
        <w:t xml:space="preserve"> </w:t>
      </w:r>
      <w:r w:rsidRPr="006770C2">
        <w:t>Morton</w:t>
      </w:r>
      <w:r>
        <w:t xml:space="preserve">, </w:t>
      </w:r>
      <w:r w:rsidRPr="006770C2">
        <w:t>1971)</w:t>
      </w:r>
      <w:r>
        <w:t xml:space="preserve"> [14]</w:t>
      </w:r>
      <w:r w:rsidRPr="006770C2">
        <w:t>.</w:t>
      </w:r>
      <w:r w:rsidRPr="00BF1BB6">
        <w:t xml:space="preserve"> A structured decision-making method can be defined to satisfy many clearly defined performance standards. The strategy level is the highest, which refers to the aggregate information used in the long-term (for example, five years) decision-making process. </w:t>
      </w:r>
      <w:r w:rsidRPr="00BF1BB6">
        <w:rPr>
          <w:rFonts w:hint="eastAsia"/>
        </w:rPr>
        <w:t>The tactical level is the mid-level management level, which controls whether to achieve the higher-level goals effectively and efficiently. It usually has a decision-making process of about two years. The operational level is at the bottom of the pyramid and refers to very detailed information, usually used for frequent but not very sensitive decisions.</w:t>
      </w:r>
      <w:r w:rsidRPr="00C62A5E">
        <w:t xml:space="preserve"> </w:t>
      </w:r>
      <w:r>
        <w:t xml:space="preserve"> </w:t>
      </w:r>
    </w:p>
    <w:p w14:paraId="1690327D" w14:textId="689491C6" w:rsidR="00AB18B4" w:rsidRDefault="00AB18B4" w:rsidP="00AB18B4">
      <w:pPr>
        <w:rPr>
          <w:rFonts w:cs="Times New Roman"/>
        </w:rPr>
      </w:pPr>
      <w:r w:rsidRPr="00AB18B4">
        <w:rPr>
          <w:rFonts w:cs="Times New Roman"/>
        </w:rPr>
        <w:t xml:space="preserve">Traditional warehouse performance measurement standards include hard and soft indicators. Hard indicators can also be called direct indicators (such as time, cost, etc.). Some simple mathematical expressions can be adopted to calculate these indicators. Meanwhile, soft indicators are indirect indicators, such as managers’ perceptions of customer satisfaction and loyalty. These indicators require more complex measurement tools (e.g., Regression analysis, fuzzy logic, Data Envelopment Analysis, etc.) [16]. </w:t>
      </w:r>
      <w:bookmarkStart w:id="37" w:name="_Hlk108050880"/>
      <w:r w:rsidRPr="00AB18B4">
        <w:rPr>
          <w:rFonts w:cs="Times New Roman"/>
        </w:rPr>
        <w:t>Many studies classify all direct indicators according to four performance evaluation dimensions: time, quality, co</w:t>
      </w:r>
      <w:r>
        <w:rPr>
          <w:rFonts w:cs="Times New Roman"/>
        </w:rPr>
        <w:t>st</w:t>
      </w:r>
      <w:r w:rsidRPr="00AB18B4">
        <w:rPr>
          <w:rFonts w:cs="Times New Roman"/>
        </w:rPr>
        <w:t xml:space="preserve"> and flexibility. TBL is the most comprehensive method to integrate sustainability. Ignoring any aspect of TBL will cause managers to fail to integrate sustainability [10]. Torabizadeh (2020) proposed that the performance of a sustainable warehouse management system is based on the multi-dimensional concept of the triple bottom line (TBL) method</w:t>
      </w:r>
      <w:r w:rsidRPr="00AB18B4">
        <w:rPr>
          <w:rFonts w:eastAsia="宋体" w:cs="Times New Roman"/>
        </w:rPr>
        <w:t>，</w:t>
      </w:r>
      <w:r w:rsidRPr="00AB18B4">
        <w:rPr>
          <w:rFonts w:cs="Times New Roman"/>
        </w:rPr>
        <w:t xml:space="preserve">and constructed a framework </w:t>
      </w:r>
      <w:r w:rsidRPr="00AB18B4">
        <w:rPr>
          <w:rFonts w:cs="Times New Roman"/>
        </w:rPr>
        <w:lastRenderedPageBreak/>
        <w:t xml:space="preserve">(Figure.7) for identifying indicators of sustainable warehouse management system from three different perspectives of sustainability: economic, environmental and </w:t>
      </w:r>
      <w:r w:rsidR="007C2312" w:rsidRPr="00AB18B4">
        <w:rPr>
          <w:rFonts w:cs="Times New Roman"/>
        </w:rPr>
        <w:t>social [</w:t>
      </w:r>
      <w:r w:rsidRPr="00AB18B4">
        <w:rPr>
          <w:rFonts w:cs="Times New Roman"/>
        </w:rPr>
        <w:t>17].</w:t>
      </w:r>
    </w:p>
    <w:bookmarkEnd w:id="37"/>
    <w:p w14:paraId="3D813F51" w14:textId="77777777" w:rsidR="00A06243" w:rsidRDefault="00A06243" w:rsidP="00A06243">
      <w:pPr>
        <w:keepNext/>
        <w:jc w:val="center"/>
      </w:pPr>
      <w:r>
        <w:rPr>
          <w:noProof/>
        </w:rPr>
        <w:drawing>
          <wp:inline distT="0" distB="0" distL="0" distR="0" wp14:anchorId="6C187800" wp14:editId="01C093DC">
            <wp:extent cx="5486400" cy="261810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2618105"/>
                    </a:xfrm>
                    <a:prstGeom prst="rect">
                      <a:avLst/>
                    </a:prstGeom>
                    <a:noFill/>
                    <a:ln>
                      <a:noFill/>
                    </a:ln>
                  </pic:spPr>
                </pic:pic>
              </a:graphicData>
            </a:graphic>
          </wp:inline>
        </w:drawing>
      </w:r>
    </w:p>
    <w:p w14:paraId="68EF2865" w14:textId="1290FDD6" w:rsidR="00A06243" w:rsidRDefault="00A06243" w:rsidP="00A06243">
      <w:pPr>
        <w:pStyle w:val="ab"/>
      </w:pPr>
      <w:bookmarkStart w:id="38" w:name="_Toc107960661"/>
      <w:r w:rsidRPr="00A06243">
        <w:t xml:space="preserve">Figure </w:t>
      </w:r>
      <w:fldSimple w:instr=" SEQ Figure \* ARABIC ">
        <w:r w:rsidR="003D5031">
          <w:rPr>
            <w:noProof/>
          </w:rPr>
          <w:t>6</w:t>
        </w:r>
      </w:fldSimple>
      <w:r w:rsidRPr="00A06243">
        <w:t>. Concept model based on TBL of Sustainable warehouse system [17]</w:t>
      </w:r>
      <w:bookmarkEnd w:id="38"/>
    </w:p>
    <w:p w14:paraId="677B812C" w14:textId="60ED2828" w:rsidR="00A06243" w:rsidRPr="00401103" w:rsidRDefault="00A06243" w:rsidP="004C485B">
      <w:pPr>
        <w:adjustRightInd w:val="0"/>
        <w:snapToGrid w:val="0"/>
      </w:pPr>
      <w:r w:rsidRPr="00305A43">
        <w:t xml:space="preserve">Based on the above theory, </w:t>
      </w:r>
      <w:bookmarkStart w:id="39" w:name="_Hlk106797892"/>
      <w:r w:rsidR="00C43017">
        <w:t>identifying</w:t>
      </w:r>
      <w:r w:rsidRPr="00305A43">
        <w:t xml:space="preserve"> the indicators </w:t>
      </w:r>
      <w:r w:rsidR="00C43017">
        <w:t>from</w:t>
      </w:r>
      <w:r w:rsidRPr="00305A43">
        <w:t xml:space="preserve"> three </w:t>
      </w:r>
      <w:r w:rsidR="00C43017">
        <w:t>perspectives</w:t>
      </w:r>
      <w:r w:rsidRPr="00305A43">
        <w:t xml:space="preserve">: economic indicators, social indicators, and environmental indicators, which can help us better identify the key performance indicators of the warehouse </w:t>
      </w:r>
      <w:bookmarkEnd w:id="39"/>
      <w:r w:rsidR="004166FD" w:rsidRPr="00305A43">
        <w:t>system.</w:t>
      </w:r>
      <w:r w:rsidR="004166FD" w:rsidRPr="00401103">
        <w:t xml:space="preserve"> We</w:t>
      </w:r>
      <w:r w:rsidRPr="00401103">
        <w:t xml:space="preserve"> subdivide them into five separated subclusters:</w:t>
      </w:r>
    </w:p>
    <w:p w14:paraId="081768E7" w14:textId="459F87E0" w:rsidR="00A06243" w:rsidRPr="00401103" w:rsidRDefault="00A06243" w:rsidP="00A06243">
      <w:pPr>
        <w:numPr>
          <w:ilvl w:val="0"/>
          <w:numId w:val="30"/>
        </w:numPr>
      </w:pPr>
      <w:r w:rsidRPr="00401103">
        <w:t xml:space="preserve">Generic </w:t>
      </w:r>
      <w:r>
        <w:rPr>
          <w:rFonts w:hint="eastAsia"/>
        </w:rPr>
        <w:t>p</w:t>
      </w:r>
      <w:r w:rsidRPr="00401103">
        <w:t>erformances</w:t>
      </w:r>
      <w:r>
        <w:t>.</w:t>
      </w:r>
    </w:p>
    <w:p w14:paraId="05201953" w14:textId="142C7FF5" w:rsidR="00A06243" w:rsidRPr="00401103" w:rsidRDefault="00A06243" w:rsidP="00A06243">
      <w:pPr>
        <w:numPr>
          <w:ilvl w:val="0"/>
          <w:numId w:val="30"/>
        </w:numPr>
      </w:pPr>
      <w:r w:rsidRPr="00401103">
        <w:t>Time Related Performances</w:t>
      </w:r>
      <w:r>
        <w:t>.</w:t>
      </w:r>
    </w:p>
    <w:p w14:paraId="3B78297E" w14:textId="0A359CD8" w:rsidR="00A06243" w:rsidRPr="00401103" w:rsidRDefault="00A06243" w:rsidP="00A06243">
      <w:pPr>
        <w:numPr>
          <w:ilvl w:val="0"/>
          <w:numId w:val="30"/>
        </w:numPr>
      </w:pPr>
      <w:r w:rsidRPr="00401103">
        <w:t>Cost Performances</w:t>
      </w:r>
      <w:r>
        <w:t>.</w:t>
      </w:r>
    </w:p>
    <w:p w14:paraId="0BDCA44A" w14:textId="4E803E90" w:rsidR="00A06243" w:rsidRDefault="00A06243" w:rsidP="00A06243">
      <w:pPr>
        <w:numPr>
          <w:ilvl w:val="0"/>
          <w:numId w:val="30"/>
        </w:numPr>
      </w:pPr>
      <w:r w:rsidRPr="00401103">
        <w:t>ICT Performances</w:t>
      </w:r>
      <w:r>
        <w:t>.</w:t>
      </w:r>
    </w:p>
    <w:p w14:paraId="28ED09F5" w14:textId="02533F26" w:rsidR="00C6672D" w:rsidRPr="00401103" w:rsidRDefault="00C6672D" w:rsidP="00A06243">
      <w:pPr>
        <w:numPr>
          <w:ilvl w:val="0"/>
          <w:numId w:val="30"/>
        </w:numPr>
      </w:pPr>
      <w:r>
        <w:t>Warehouse Measure</w:t>
      </w:r>
      <w:r>
        <w:rPr>
          <w:rFonts w:ascii="宋体" w:eastAsia="宋体" w:hAnsi="宋体" w:cs="宋体" w:hint="eastAsia"/>
        </w:rPr>
        <w:t>.</w:t>
      </w:r>
    </w:p>
    <w:p w14:paraId="2A97525F" w14:textId="77777777" w:rsidR="00A06243" w:rsidRDefault="00A06243" w:rsidP="00A06243">
      <w:r w:rsidRPr="00FA4E25">
        <w:t>The definition of some KPIs can be found in the</w:t>
      </w:r>
      <w:r>
        <w:t xml:space="preserve"> following</w:t>
      </w:r>
      <w:r w:rsidRPr="00FA4E25">
        <w:t xml:space="preserve"> table</w:t>
      </w:r>
      <w:r>
        <w:t>s</w:t>
      </w:r>
      <w:r w:rsidRPr="00FA4E25">
        <w:t xml:space="preserve">, and others can be queried through </w:t>
      </w:r>
      <w:r>
        <w:t>t</w:t>
      </w:r>
      <w:r w:rsidRPr="00FA4E25">
        <w:t>he ISO 22400 standard.</w:t>
      </w:r>
      <w:r w:rsidRPr="00A7136C">
        <w:t xml:space="preserve"> </w:t>
      </w:r>
      <w:r w:rsidRPr="00FA4E25">
        <w:t xml:space="preserve">Table </w:t>
      </w:r>
      <w:r>
        <w:t>2</w:t>
      </w:r>
      <w:r w:rsidRPr="00FA4E25">
        <w:t xml:space="preserve"> lists the generic performance KPIs.</w:t>
      </w:r>
      <w:r>
        <w:t xml:space="preserve"> </w:t>
      </w:r>
      <w:r w:rsidRPr="00A7136C">
        <w:t xml:space="preserve">Table </w:t>
      </w:r>
      <w:r>
        <w:t>3</w:t>
      </w:r>
      <w:r w:rsidRPr="00A7136C">
        <w:t xml:space="preserve"> reports </w:t>
      </w:r>
      <w:bookmarkStart w:id="40" w:name="_Hlk108296720"/>
      <w:r w:rsidRPr="00A7136C">
        <w:t>the time-related indicators of the sub-processes related to warehouse activities</w:t>
      </w:r>
      <w:bookmarkEnd w:id="40"/>
      <w:r w:rsidRPr="00A7136C">
        <w:t>.</w:t>
      </w:r>
      <w:r w:rsidRPr="001F1948">
        <w:t xml:space="preserve"> In Table 4, the KPIs that express the cost of different warehouse operations are reported. </w:t>
      </w:r>
      <w:bookmarkStart w:id="41" w:name="_Hlk108295549"/>
      <w:r w:rsidRPr="001F1948">
        <w:t xml:space="preserve">Information </w:t>
      </w:r>
      <w:r w:rsidRPr="001F1948">
        <w:lastRenderedPageBreak/>
        <w:t>Communication Technology (ICT) has become an essential tool for warehouse systems, especially automated warehouse systems, to realize the entire warehouse function.</w:t>
      </w:r>
      <w:bookmarkEnd w:id="41"/>
      <w:r w:rsidRPr="001F1948">
        <w:t xml:space="preserve"> The relevant indicators for measuring ICT are reported in Table </w:t>
      </w:r>
      <w:r>
        <w:t>5</w:t>
      </w:r>
      <w:r w:rsidRPr="001F1948">
        <w:t>.</w:t>
      </w:r>
    </w:p>
    <w:p w14:paraId="0A3FD5CA" w14:textId="73B8B6C1" w:rsidR="00A06243" w:rsidRDefault="00A06243" w:rsidP="00A06243">
      <w:r w:rsidRPr="00DF2FFD">
        <w:t xml:space="preserve">Environmental indicators </w:t>
      </w:r>
      <w:r>
        <w:t xml:space="preserve">which are reported in Table 6 </w:t>
      </w:r>
      <w:r w:rsidRPr="00DF2FFD">
        <w:t xml:space="preserve">can </w:t>
      </w:r>
      <w:bookmarkStart w:id="42" w:name="_Hlk108296598"/>
      <w:r w:rsidRPr="00DF2FFD">
        <w:t>be divided into internal and external KPIs. Internal indicators measure the environment inside the warehouse, including temperature, humidity, atmospheric pressure, roof temperature, and pollutant concentration. These KPIs have a direct impact on the staff and products in the warehouse. In addition, the operation of the warehouse will have a positive or negative impact on the external environment, such as energy consumption, Energy Recovery, Pollutant Emission, Passive Consumption, Vehicle Autonomy.</w:t>
      </w:r>
      <w:bookmarkEnd w:id="42"/>
    </w:p>
    <w:p w14:paraId="33BE39D5" w14:textId="77777777" w:rsidR="00A06243" w:rsidRDefault="00A06243" w:rsidP="00A06243">
      <w:pPr>
        <w:adjustRightInd w:val="0"/>
        <w:snapToGrid w:val="0"/>
      </w:pPr>
      <w:r w:rsidRPr="00273ED6">
        <w:t xml:space="preserve">Based on activities related to social sustainability, companies are responsible for considering their impact on their human resources and the human society in which they live. Moreover, the safety of operators is closely related to activity automation. Social KPIs are </w:t>
      </w:r>
      <w:r>
        <w:t>presented</w:t>
      </w:r>
      <w:r w:rsidRPr="00273ED6">
        <w:t xml:space="preserve"> in Table 7.</w:t>
      </w:r>
    </w:p>
    <w:p w14:paraId="0579D73B" w14:textId="2E1AA6DE" w:rsidR="00353477" w:rsidRDefault="00A06243" w:rsidP="00A06243">
      <w:pPr>
        <w:adjustRightInd w:val="0"/>
        <w:snapToGrid w:val="0"/>
      </w:pPr>
      <w:r w:rsidRPr="00673DDC">
        <w:t>In the process of literature review, we find the KPIs in each literature, mark them, and finally summarize the number of papers in which the specific KPIs are mentioned.</w:t>
      </w:r>
    </w:p>
    <w:p w14:paraId="4F8057A8" w14:textId="09AFAD0A" w:rsidR="0034472F" w:rsidRDefault="0034472F" w:rsidP="00A06243">
      <w:pPr>
        <w:adjustRightInd w:val="0"/>
        <w:snapToGrid w:val="0"/>
        <w:rPr>
          <w:rFonts w:eastAsiaTheme="minorEastAsia"/>
        </w:rPr>
      </w:pPr>
    </w:p>
    <w:p w14:paraId="338E066A" w14:textId="21D588BD" w:rsidR="0034472F" w:rsidRDefault="0034472F" w:rsidP="00A06243">
      <w:pPr>
        <w:adjustRightInd w:val="0"/>
        <w:snapToGrid w:val="0"/>
        <w:rPr>
          <w:rFonts w:eastAsiaTheme="minorEastAsia"/>
        </w:rPr>
      </w:pPr>
    </w:p>
    <w:p w14:paraId="17EB8584" w14:textId="2BAC798C" w:rsidR="0034472F" w:rsidRDefault="0034472F" w:rsidP="00A06243">
      <w:pPr>
        <w:adjustRightInd w:val="0"/>
        <w:snapToGrid w:val="0"/>
        <w:rPr>
          <w:rFonts w:eastAsiaTheme="minorEastAsia"/>
        </w:rPr>
      </w:pPr>
    </w:p>
    <w:p w14:paraId="12BFC967" w14:textId="77777777" w:rsidR="0034472F" w:rsidRPr="0034472F" w:rsidRDefault="0034472F" w:rsidP="00A06243">
      <w:pPr>
        <w:adjustRightInd w:val="0"/>
        <w:snapToGrid w:val="0"/>
        <w:rPr>
          <w:rFonts w:eastAsiaTheme="minorEastAsia"/>
        </w:rPr>
      </w:pPr>
    </w:p>
    <w:tbl>
      <w:tblPr>
        <w:tblW w:w="9057" w:type="dxa"/>
        <w:jc w:val="center"/>
        <w:tblLook w:val="04A0" w:firstRow="1" w:lastRow="0" w:firstColumn="1" w:lastColumn="0" w:noHBand="0" w:noVBand="1"/>
      </w:tblPr>
      <w:tblGrid>
        <w:gridCol w:w="2038"/>
        <w:gridCol w:w="4189"/>
        <w:gridCol w:w="1016"/>
        <w:gridCol w:w="483"/>
        <w:gridCol w:w="733"/>
        <w:gridCol w:w="598"/>
      </w:tblGrid>
      <w:tr w:rsidR="00890E37" w:rsidRPr="00306A62" w14:paraId="67555438" w14:textId="77777777" w:rsidTr="00890E37">
        <w:trPr>
          <w:trHeight w:val="575"/>
          <w:jc w:val="center"/>
        </w:trPr>
        <w:tc>
          <w:tcPr>
            <w:tcW w:w="2038" w:type="dxa"/>
            <w:tcBorders>
              <w:top w:val="single" w:sz="4" w:space="0" w:color="auto"/>
              <w:left w:val="nil"/>
              <w:bottom w:val="single" w:sz="4" w:space="0" w:color="auto"/>
              <w:right w:val="nil"/>
            </w:tcBorders>
            <w:shd w:val="clear" w:color="auto" w:fill="D9D9D9" w:themeFill="background1" w:themeFillShade="D9"/>
            <w:noWrap/>
            <w:vAlign w:val="center"/>
            <w:hideMark/>
          </w:tcPr>
          <w:p w14:paraId="60198E04" w14:textId="77777777" w:rsidR="00890E37" w:rsidRPr="00306A62" w:rsidRDefault="00890E37" w:rsidP="00890E37">
            <w:pPr>
              <w:spacing w:line="240" w:lineRule="auto"/>
              <w:jc w:val="center"/>
              <w:rPr>
                <w:rFonts w:eastAsia="等线" w:cs="Times New Roman"/>
                <w:b/>
                <w:bCs/>
                <w:color w:val="000000"/>
                <w:sz w:val="20"/>
                <w:szCs w:val="20"/>
              </w:rPr>
            </w:pPr>
            <w:bookmarkStart w:id="43" w:name="_Hlk106971750"/>
            <w:r w:rsidRPr="00306A62">
              <w:rPr>
                <w:rFonts w:eastAsia="等线" w:cs="Times New Roman"/>
                <w:b/>
                <w:bCs/>
                <w:color w:val="000000"/>
                <w:sz w:val="20"/>
                <w:szCs w:val="20"/>
              </w:rPr>
              <w:t>Generic Performance</w:t>
            </w:r>
          </w:p>
        </w:tc>
        <w:tc>
          <w:tcPr>
            <w:tcW w:w="4324" w:type="dxa"/>
            <w:tcBorders>
              <w:top w:val="single" w:sz="4" w:space="0" w:color="auto"/>
              <w:left w:val="nil"/>
              <w:bottom w:val="single" w:sz="4" w:space="0" w:color="auto"/>
              <w:right w:val="nil"/>
            </w:tcBorders>
            <w:shd w:val="clear" w:color="auto" w:fill="D9D9D9" w:themeFill="background1" w:themeFillShade="D9"/>
            <w:vAlign w:val="center"/>
            <w:hideMark/>
          </w:tcPr>
          <w:p w14:paraId="4F6A21B8" w14:textId="77777777" w:rsidR="00890E37" w:rsidRPr="00306A62" w:rsidRDefault="00890E37" w:rsidP="00890E37">
            <w:pPr>
              <w:spacing w:line="240" w:lineRule="auto"/>
              <w:jc w:val="center"/>
              <w:rPr>
                <w:rFonts w:eastAsia="等线" w:cs="Times New Roman"/>
                <w:b/>
                <w:bCs/>
                <w:color w:val="000000"/>
                <w:sz w:val="20"/>
                <w:szCs w:val="20"/>
              </w:rPr>
            </w:pPr>
            <w:r w:rsidRPr="00306A62">
              <w:rPr>
                <w:rFonts w:eastAsia="等线" w:cs="Times New Roman"/>
                <w:b/>
                <w:bCs/>
                <w:color w:val="000000"/>
                <w:sz w:val="20"/>
                <w:szCs w:val="20"/>
              </w:rPr>
              <w:t>Definition</w:t>
            </w:r>
          </w:p>
        </w:tc>
        <w:tc>
          <w:tcPr>
            <w:tcW w:w="1016" w:type="dxa"/>
            <w:tcBorders>
              <w:top w:val="single" w:sz="4" w:space="0" w:color="auto"/>
              <w:left w:val="nil"/>
              <w:bottom w:val="single" w:sz="4" w:space="0" w:color="auto"/>
              <w:right w:val="nil"/>
            </w:tcBorders>
            <w:shd w:val="clear" w:color="auto" w:fill="D9D9D9" w:themeFill="background1" w:themeFillShade="D9"/>
            <w:noWrap/>
            <w:vAlign w:val="center"/>
            <w:hideMark/>
          </w:tcPr>
          <w:p w14:paraId="359C69C2" w14:textId="77777777" w:rsidR="00890E37" w:rsidRPr="00306A62" w:rsidRDefault="00890E37" w:rsidP="00890E37">
            <w:pPr>
              <w:spacing w:line="240" w:lineRule="auto"/>
              <w:jc w:val="center"/>
              <w:rPr>
                <w:rFonts w:eastAsia="等线" w:cs="Times New Roman"/>
                <w:b/>
                <w:bCs/>
                <w:color w:val="000000"/>
                <w:sz w:val="20"/>
                <w:szCs w:val="20"/>
              </w:rPr>
            </w:pPr>
            <w:r w:rsidRPr="00306A62">
              <w:rPr>
                <w:rFonts w:eastAsia="等线" w:cs="Times New Roman"/>
                <w:b/>
                <w:bCs/>
                <w:color w:val="000000"/>
                <w:sz w:val="20"/>
                <w:szCs w:val="20"/>
              </w:rPr>
              <w:t>Unit</w:t>
            </w:r>
          </w:p>
        </w:tc>
        <w:tc>
          <w:tcPr>
            <w:tcW w:w="483" w:type="dxa"/>
            <w:tcBorders>
              <w:top w:val="single" w:sz="4" w:space="0" w:color="auto"/>
              <w:left w:val="nil"/>
              <w:bottom w:val="single" w:sz="4" w:space="0" w:color="auto"/>
              <w:right w:val="nil"/>
            </w:tcBorders>
            <w:shd w:val="clear" w:color="auto" w:fill="D9D9D9" w:themeFill="background1" w:themeFillShade="D9"/>
            <w:noWrap/>
            <w:vAlign w:val="center"/>
            <w:hideMark/>
          </w:tcPr>
          <w:p w14:paraId="4C92101E" w14:textId="77777777" w:rsidR="00890E37" w:rsidRPr="00306A62" w:rsidRDefault="00890E37" w:rsidP="00890E37">
            <w:pPr>
              <w:spacing w:line="240" w:lineRule="auto"/>
              <w:jc w:val="center"/>
              <w:rPr>
                <w:rFonts w:eastAsia="等线" w:cs="Times New Roman"/>
                <w:b/>
                <w:bCs/>
                <w:color w:val="000000"/>
                <w:sz w:val="20"/>
                <w:szCs w:val="20"/>
              </w:rPr>
            </w:pPr>
            <w:r w:rsidRPr="00306A62">
              <w:rPr>
                <w:rFonts w:eastAsia="等线" w:cs="Times New Roman"/>
                <w:b/>
                <w:bCs/>
                <w:color w:val="000000"/>
                <w:sz w:val="20"/>
                <w:szCs w:val="20"/>
              </w:rPr>
              <w:t>NP</w:t>
            </w:r>
          </w:p>
        </w:tc>
        <w:tc>
          <w:tcPr>
            <w:tcW w:w="598" w:type="dxa"/>
            <w:tcBorders>
              <w:top w:val="single" w:sz="4" w:space="0" w:color="auto"/>
              <w:left w:val="nil"/>
              <w:bottom w:val="single" w:sz="4" w:space="0" w:color="auto"/>
              <w:right w:val="nil"/>
            </w:tcBorders>
            <w:shd w:val="clear" w:color="auto" w:fill="D9D9D9" w:themeFill="background1" w:themeFillShade="D9"/>
            <w:vAlign w:val="center"/>
          </w:tcPr>
          <w:p w14:paraId="4BB0AD86" w14:textId="48DC7C64" w:rsidR="00890E37" w:rsidRPr="00890E37" w:rsidRDefault="00000000" w:rsidP="00890E37">
            <w:pPr>
              <w:spacing w:line="240" w:lineRule="auto"/>
              <w:jc w:val="center"/>
              <w:rPr>
                <w:rFonts w:eastAsia="等线" w:cs="Times New Roman"/>
                <w:b/>
                <w:bCs/>
                <w:color w:val="000000"/>
                <w:sz w:val="20"/>
                <w:szCs w:val="20"/>
              </w:rPr>
            </w:pPr>
            <m:oMathPara>
              <m:oMath>
                <m:sSub>
                  <m:sSubPr>
                    <m:ctrlPr>
                      <w:rPr>
                        <w:rFonts w:ascii="Cambria Math" w:hAnsi="Cambria Math"/>
                        <w:b/>
                        <w:bCs/>
                        <w:lang w:val="en"/>
                      </w:rPr>
                    </m:ctrlPr>
                  </m:sSubPr>
                  <m:e>
                    <m:r>
                      <m:rPr>
                        <m:sty m:val="bi"/>
                      </m:rPr>
                      <w:rPr>
                        <w:rFonts w:ascii="Cambria Math" w:hAnsi="Cambria Math"/>
                        <w:lang w:val="en"/>
                      </w:rPr>
                      <m:t>G</m:t>
                    </m:r>
                  </m:e>
                  <m:sub>
                    <m:r>
                      <m:rPr>
                        <m:sty m:val="bi"/>
                      </m:rPr>
                      <w:rPr>
                        <w:rFonts w:ascii="Cambria Math" w:hAnsi="Cambria Math"/>
                        <w:lang w:val="en"/>
                      </w:rPr>
                      <m:t>θ</m:t>
                    </m:r>
                  </m:sub>
                </m:sSub>
              </m:oMath>
            </m:oMathPara>
          </w:p>
        </w:tc>
        <w:tc>
          <w:tcPr>
            <w:tcW w:w="598" w:type="dxa"/>
            <w:tcBorders>
              <w:top w:val="single" w:sz="4" w:space="0" w:color="auto"/>
              <w:left w:val="nil"/>
              <w:bottom w:val="single" w:sz="4" w:space="0" w:color="auto"/>
              <w:right w:val="nil"/>
            </w:tcBorders>
            <w:shd w:val="clear" w:color="auto" w:fill="D9D9D9" w:themeFill="background1" w:themeFillShade="D9"/>
            <w:noWrap/>
            <w:vAlign w:val="center"/>
            <w:hideMark/>
          </w:tcPr>
          <w:p w14:paraId="1A81242B" w14:textId="374175E6" w:rsidR="00890E37" w:rsidRPr="00306A62" w:rsidRDefault="00890E37" w:rsidP="00890E37">
            <w:pPr>
              <w:spacing w:line="240" w:lineRule="auto"/>
              <w:jc w:val="center"/>
              <w:rPr>
                <w:rFonts w:eastAsia="等线" w:cs="Times New Roman"/>
                <w:color w:val="000000"/>
                <w:sz w:val="20"/>
                <w:szCs w:val="20"/>
              </w:rPr>
            </w:pPr>
          </w:p>
        </w:tc>
      </w:tr>
      <w:tr w:rsidR="00890E37" w:rsidRPr="00306A62" w14:paraId="22DEA39A" w14:textId="77777777" w:rsidTr="00890E37">
        <w:trPr>
          <w:trHeight w:val="897"/>
          <w:jc w:val="center"/>
        </w:trPr>
        <w:tc>
          <w:tcPr>
            <w:tcW w:w="2038" w:type="dxa"/>
            <w:tcBorders>
              <w:top w:val="nil"/>
              <w:left w:val="nil"/>
              <w:bottom w:val="nil"/>
              <w:right w:val="nil"/>
            </w:tcBorders>
            <w:shd w:val="clear" w:color="auto" w:fill="auto"/>
            <w:noWrap/>
            <w:vAlign w:val="center"/>
            <w:hideMark/>
          </w:tcPr>
          <w:p w14:paraId="4F8CD6F0"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Capacity Flexibility</w:t>
            </w:r>
          </w:p>
        </w:tc>
        <w:tc>
          <w:tcPr>
            <w:tcW w:w="4324" w:type="dxa"/>
            <w:tcBorders>
              <w:top w:val="nil"/>
              <w:left w:val="nil"/>
              <w:bottom w:val="nil"/>
              <w:right w:val="nil"/>
            </w:tcBorders>
            <w:shd w:val="clear" w:color="auto" w:fill="auto"/>
            <w:vAlign w:val="center"/>
            <w:hideMark/>
          </w:tcPr>
          <w:p w14:paraId="691E92EC"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Capacity flexibility refers to the ability to adjust the total production capacity in any period with the option of utilizing contingent resources in addition to permanent resources.</w:t>
            </w:r>
          </w:p>
        </w:tc>
        <w:tc>
          <w:tcPr>
            <w:tcW w:w="1016" w:type="dxa"/>
            <w:tcBorders>
              <w:top w:val="nil"/>
              <w:left w:val="nil"/>
              <w:bottom w:val="nil"/>
              <w:right w:val="nil"/>
            </w:tcBorders>
            <w:shd w:val="clear" w:color="auto" w:fill="auto"/>
            <w:noWrap/>
            <w:vAlign w:val="center"/>
            <w:hideMark/>
          </w:tcPr>
          <w:p w14:paraId="54F74A7D" w14:textId="5E42CB56"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2DF186B0"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30</w:t>
            </w:r>
          </w:p>
        </w:tc>
        <w:tc>
          <w:tcPr>
            <w:tcW w:w="598" w:type="dxa"/>
            <w:tcBorders>
              <w:top w:val="nil"/>
              <w:left w:val="nil"/>
              <w:bottom w:val="nil"/>
              <w:right w:val="nil"/>
            </w:tcBorders>
            <w:vAlign w:val="center"/>
          </w:tcPr>
          <w:p w14:paraId="4BB375C7" w14:textId="189D3119" w:rsidR="00890E37" w:rsidRPr="00306A62" w:rsidRDefault="00890E37" w:rsidP="00890E37">
            <w:pPr>
              <w:spacing w:line="240" w:lineRule="auto"/>
              <w:jc w:val="center"/>
              <w:rPr>
                <w:rFonts w:eastAsia="等线" w:cs="Times New Roman"/>
                <w:color w:val="000000"/>
                <w:sz w:val="20"/>
                <w:szCs w:val="20"/>
              </w:rPr>
            </w:pPr>
            <w:r>
              <w:rPr>
                <w:rFonts w:eastAsia="等线" w:cs="Times New Roman" w:hint="eastAsia"/>
                <w:color w:val="000000"/>
                <w:sz w:val="20"/>
                <w:szCs w:val="20"/>
              </w:rPr>
              <w:t>9</w:t>
            </w:r>
            <w:r>
              <w:rPr>
                <w:rFonts w:eastAsia="等线" w:cs="Times New Roman"/>
                <w:color w:val="000000"/>
                <w:sz w:val="20"/>
                <w:szCs w:val="20"/>
              </w:rPr>
              <w:t>.22%</w:t>
            </w:r>
          </w:p>
        </w:tc>
        <w:tc>
          <w:tcPr>
            <w:tcW w:w="598" w:type="dxa"/>
            <w:tcBorders>
              <w:top w:val="nil"/>
              <w:left w:val="nil"/>
              <w:bottom w:val="nil"/>
              <w:right w:val="nil"/>
            </w:tcBorders>
            <w:shd w:val="clear" w:color="auto" w:fill="auto"/>
            <w:noWrap/>
            <w:vAlign w:val="center"/>
            <w:hideMark/>
          </w:tcPr>
          <w:p w14:paraId="25C8C948" w14:textId="53FDD3CE"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S</w:t>
            </w:r>
          </w:p>
        </w:tc>
      </w:tr>
      <w:tr w:rsidR="00890E37" w:rsidRPr="00306A62" w14:paraId="5F85AE07" w14:textId="77777777" w:rsidTr="00890E37">
        <w:trPr>
          <w:trHeight w:val="598"/>
          <w:jc w:val="center"/>
        </w:trPr>
        <w:tc>
          <w:tcPr>
            <w:tcW w:w="2038" w:type="dxa"/>
            <w:tcBorders>
              <w:top w:val="nil"/>
              <w:left w:val="nil"/>
              <w:bottom w:val="nil"/>
              <w:right w:val="nil"/>
            </w:tcBorders>
            <w:shd w:val="clear" w:color="auto" w:fill="auto"/>
            <w:noWrap/>
            <w:vAlign w:val="center"/>
            <w:hideMark/>
          </w:tcPr>
          <w:p w14:paraId="5237199F"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Receptivity</w:t>
            </w:r>
          </w:p>
        </w:tc>
        <w:tc>
          <w:tcPr>
            <w:tcW w:w="4324" w:type="dxa"/>
            <w:tcBorders>
              <w:top w:val="nil"/>
              <w:left w:val="nil"/>
              <w:bottom w:val="nil"/>
              <w:right w:val="nil"/>
            </w:tcBorders>
            <w:shd w:val="clear" w:color="auto" w:fill="auto"/>
            <w:vAlign w:val="center"/>
            <w:hideMark/>
          </w:tcPr>
          <w:p w14:paraId="26DEB7F6"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The acceptance index consists of the total number of load cells that can be stored in the warehouse, that is, its storage capacity</w:t>
            </w:r>
          </w:p>
        </w:tc>
        <w:tc>
          <w:tcPr>
            <w:tcW w:w="1016" w:type="dxa"/>
            <w:tcBorders>
              <w:top w:val="nil"/>
              <w:left w:val="nil"/>
              <w:bottom w:val="nil"/>
              <w:right w:val="nil"/>
            </w:tcBorders>
            <w:shd w:val="clear" w:color="auto" w:fill="auto"/>
            <w:noWrap/>
            <w:vAlign w:val="center"/>
            <w:hideMark/>
          </w:tcPr>
          <w:p w14:paraId="494431FB" w14:textId="0D15ADAD"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LU</m:t>
                </m:r>
              </m:oMath>
            </m:oMathPara>
          </w:p>
        </w:tc>
        <w:tc>
          <w:tcPr>
            <w:tcW w:w="483" w:type="dxa"/>
            <w:tcBorders>
              <w:top w:val="nil"/>
              <w:left w:val="nil"/>
              <w:bottom w:val="nil"/>
              <w:right w:val="nil"/>
            </w:tcBorders>
            <w:shd w:val="clear" w:color="auto" w:fill="auto"/>
            <w:noWrap/>
            <w:vAlign w:val="center"/>
            <w:hideMark/>
          </w:tcPr>
          <w:p w14:paraId="583E4D50"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18</w:t>
            </w:r>
          </w:p>
        </w:tc>
        <w:tc>
          <w:tcPr>
            <w:tcW w:w="598" w:type="dxa"/>
            <w:tcBorders>
              <w:top w:val="nil"/>
              <w:left w:val="nil"/>
              <w:bottom w:val="nil"/>
              <w:right w:val="nil"/>
            </w:tcBorders>
            <w:vAlign w:val="center"/>
          </w:tcPr>
          <w:p w14:paraId="09846A75" w14:textId="2A8B1E52" w:rsidR="00890E37" w:rsidRPr="00306A62" w:rsidRDefault="00890E37" w:rsidP="00890E37">
            <w:pPr>
              <w:spacing w:line="240" w:lineRule="auto"/>
              <w:jc w:val="center"/>
              <w:rPr>
                <w:rFonts w:eastAsia="等线" w:cs="Times New Roman"/>
                <w:color w:val="000000"/>
                <w:sz w:val="20"/>
                <w:szCs w:val="20"/>
              </w:rPr>
            </w:pPr>
            <w:r w:rsidRPr="00890E37">
              <w:rPr>
                <w:rFonts w:eastAsia="等线" w:cs="Times New Roman"/>
                <w:color w:val="000000"/>
                <w:sz w:val="20"/>
                <w:szCs w:val="20"/>
              </w:rPr>
              <w:t>5.24%</w:t>
            </w:r>
          </w:p>
        </w:tc>
        <w:tc>
          <w:tcPr>
            <w:tcW w:w="598" w:type="dxa"/>
            <w:tcBorders>
              <w:top w:val="nil"/>
              <w:left w:val="nil"/>
              <w:bottom w:val="nil"/>
              <w:right w:val="nil"/>
            </w:tcBorders>
            <w:shd w:val="clear" w:color="auto" w:fill="auto"/>
            <w:noWrap/>
            <w:vAlign w:val="center"/>
            <w:hideMark/>
          </w:tcPr>
          <w:p w14:paraId="6928DBD0" w14:textId="3EBA3B5E"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2720636D"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267218DD"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Travel Distance</w:t>
            </w:r>
          </w:p>
        </w:tc>
        <w:tc>
          <w:tcPr>
            <w:tcW w:w="4324" w:type="dxa"/>
            <w:tcBorders>
              <w:top w:val="nil"/>
              <w:left w:val="nil"/>
              <w:bottom w:val="nil"/>
              <w:right w:val="nil"/>
            </w:tcBorders>
            <w:shd w:val="clear" w:color="auto" w:fill="auto"/>
            <w:vAlign w:val="center"/>
            <w:hideMark/>
          </w:tcPr>
          <w:p w14:paraId="0230935B"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1C91BEF6" w14:textId="0BD90B43"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m:t>
                </m:r>
              </m:oMath>
            </m:oMathPara>
          </w:p>
        </w:tc>
        <w:tc>
          <w:tcPr>
            <w:tcW w:w="483" w:type="dxa"/>
            <w:tcBorders>
              <w:top w:val="nil"/>
              <w:left w:val="nil"/>
              <w:bottom w:val="nil"/>
              <w:right w:val="nil"/>
            </w:tcBorders>
            <w:shd w:val="clear" w:color="auto" w:fill="auto"/>
            <w:noWrap/>
            <w:vAlign w:val="center"/>
            <w:hideMark/>
          </w:tcPr>
          <w:p w14:paraId="1E579FFD"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16</w:t>
            </w:r>
          </w:p>
        </w:tc>
        <w:tc>
          <w:tcPr>
            <w:tcW w:w="598" w:type="dxa"/>
            <w:tcBorders>
              <w:top w:val="nil"/>
              <w:left w:val="nil"/>
              <w:bottom w:val="nil"/>
              <w:right w:val="nil"/>
            </w:tcBorders>
            <w:vAlign w:val="center"/>
          </w:tcPr>
          <w:p w14:paraId="40BC33CA" w14:textId="4A64046C" w:rsidR="00890E37" w:rsidRPr="00306A62" w:rsidRDefault="00890E37" w:rsidP="00890E37">
            <w:pPr>
              <w:spacing w:line="240" w:lineRule="auto"/>
              <w:jc w:val="center"/>
              <w:rPr>
                <w:rFonts w:eastAsia="等线" w:cs="Times New Roman"/>
                <w:color w:val="000000"/>
                <w:sz w:val="20"/>
                <w:szCs w:val="20"/>
              </w:rPr>
            </w:pPr>
            <w:r w:rsidRPr="00890E37">
              <w:rPr>
                <w:rFonts w:eastAsia="等线" w:cs="Times New Roman"/>
                <w:color w:val="000000"/>
                <w:sz w:val="20"/>
                <w:szCs w:val="20"/>
              </w:rPr>
              <w:t>5.17%</w:t>
            </w:r>
          </w:p>
        </w:tc>
        <w:tc>
          <w:tcPr>
            <w:tcW w:w="598" w:type="dxa"/>
            <w:tcBorders>
              <w:top w:val="nil"/>
              <w:left w:val="nil"/>
              <w:bottom w:val="nil"/>
              <w:right w:val="nil"/>
            </w:tcBorders>
            <w:shd w:val="clear" w:color="auto" w:fill="auto"/>
            <w:noWrap/>
            <w:vAlign w:val="center"/>
            <w:hideMark/>
          </w:tcPr>
          <w:p w14:paraId="22A1755E" w14:textId="37F4ADCC"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2390C4FF" w14:textId="77777777" w:rsidTr="00890E37">
        <w:trPr>
          <w:trHeight w:val="897"/>
          <w:jc w:val="center"/>
        </w:trPr>
        <w:tc>
          <w:tcPr>
            <w:tcW w:w="2038" w:type="dxa"/>
            <w:tcBorders>
              <w:top w:val="nil"/>
              <w:left w:val="nil"/>
              <w:bottom w:val="nil"/>
              <w:right w:val="nil"/>
            </w:tcBorders>
            <w:shd w:val="clear" w:color="auto" w:fill="auto"/>
            <w:noWrap/>
            <w:vAlign w:val="center"/>
            <w:hideMark/>
          </w:tcPr>
          <w:p w14:paraId="209322FE"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lastRenderedPageBreak/>
              <w:t>Throughput</w:t>
            </w:r>
          </w:p>
        </w:tc>
        <w:tc>
          <w:tcPr>
            <w:tcW w:w="4324" w:type="dxa"/>
            <w:tcBorders>
              <w:top w:val="nil"/>
              <w:left w:val="nil"/>
              <w:bottom w:val="nil"/>
              <w:right w:val="nil"/>
            </w:tcBorders>
            <w:shd w:val="clear" w:color="auto" w:fill="auto"/>
            <w:vAlign w:val="center"/>
            <w:hideMark/>
          </w:tcPr>
          <w:p w14:paraId="47B22E4F"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Throughput refers to the number of units that are processed and moved through your building, either during stocking and inventory processes or when fulfilling orders.</w:t>
            </w:r>
          </w:p>
        </w:tc>
        <w:tc>
          <w:tcPr>
            <w:tcW w:w="1016" w:type="dxa"/>
            <w:tcBorders>
              <w:top w:val="nil"/>
              <w:left w:val="nil"/>
              <w:bottom w:val="nil"/>
              <w:right w:val="nil"/>
            </w:tcBorders>
            <w:shd w:val="clear" w:color="auto" w:fill="auto"/>
            <w:noWrap/>
            <w:vAlign w:val="center"/>
            <w:hideMark/>
          </w:tcPr>
          <w:p w14:paraId="19A763D8" w14:textId="11CBF230"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LU/min</m:t>
                </m:r>
              </m:oMath>
            </m:oMathPara>
          </w:p>
        </w:tc>
        <w:tc>
          <w:tcPr>
            <w:tcW w:w="483" w:type="dxa"/>
            <w:tcBorders>
              <w:top w:val="nil"/>
              <w:left w:val="nil"/>
              <w:bottom w:val="nil"/>
              <w:right w:val="nil"/>
            </w:tcBorders>
            <w:shd w:val="clear" w:color="auto" w:fill="auto"/>
            <w:noWrap/>
            <w:vAlign w:val="center"/>
            <w:hideMark/>
          </w:tcPr>
          <w:p w14:paraId="45AE1276"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15</w:t>
            </w:r>
          </w:p>
        </w:tc>
        <w:tc>
          <w:tcPr>
            <w:tcW w:w="598" w:type="dxa"/>
            <w:tcBorders>
              <w:top w:val="nil"/>
              <w:left w:val="nil"/>
              <w:bottom w:val="nil"/>
              <w:right w:val="nil"/>
            </w:tcBorders>
            <w:vAlign w:val="center"/>
          </w:tcPr>
          <w:p w14:paraId="33DE5DB5" w14:textId="75A214BB" w:rsidR="00890E37" w:rsidRPr="00306A62" w:rsidRDefault="00890E37" w:rsidP="00890E37">
            <w:pPr>
              <w:spacing w:line="240" w:lineRule="auto"/>
              <w:jc w:val="center"/>
              <w:rPr>
                <w:rFonts w:eastAsia="等线" w:cs="Times New Roman"/>
                <w:color w:val="000000"/>
                <w:sz w:val="20"/>
                <w:szCs w:val="20"/>
              </w:rPr>
            </w:pPr>
            <w:r w:rsidRPr="00890E37">
              <w:rPr>
                <w:rFonts w:eastAsia="等线" w:cs="Times New Roman"/>
                <w:color w:val="000000"/>
                <w:sz w:val="20"/>
                <w:szCs w:val="20"/>
              </w:rPr>
              <w:t>4.53%</w:t>
            </w:r>
          </w:p>
        </w:tc>
        <w:tc>
          <w:tcPr>
            <w:tcW w:w="598" w:type="dxa"/>
            <w:tcBorders>
              <w:top w:val="nil"/>
              <w:left w:val="nil"/>
              <w:bottom w:val="nil"/>
              <w:right w:val="nil"/>
            </w:tcBorders>
            <w:shd w:val="clear" w:color="auto" w:fill="auto"/>
            <w:noWrap/>
            <w:vAlign w:val="center"/>
            <w:hideMark/>
          </w:tcPr>
          <w:p w14:paraId="42070D29" w14:textId="0F1BAD91"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18429506"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03E24215"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Resource Utilization</w:t>
            </w:r>
          </w:p>
        </w:tc>
        <w:tc>
          <w:tcPr>
            <w:tcW w:w="4324" w:type="dxa"/>
            <w:tcBorders>
              <w:top w:val="nil"/>
              <w:left w:val="nil"/>
              <w:bottom w:val="nil"/>
              <w:right w:val="nil"/>
            </w:tcBorders>
            <w:shd w:val="clear" w:color="auto" w:fill="auto"/>
            <w:vAlign w:val="center"/>
            <w:hideMark/>
          </w:tcPr>
          <w:p w14:paraId="1A0DD222"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1F43262A" w14:textId="7ED5EFA0"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6E1BDB7E"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11</w:t>
            </w:r>
          </w:p>
        </w:tc>
        <w:tc>
          <w:tcPr>
            <w:tcW w:w="598" w:type="dxa"/>
            <w:tcBorders>
              <w:top w:val="nil"/>
              <w:left w:val="nil"/>
              <w:bottom w:val="nil"/>
              <w:right w:val="nil"/>
            </w:tcBorders>
            <w:vAlign w:val="center"/>
          </w:tcPr>
          <w:p w14:paraId="2BC5B696" w14:textId="08FFEA5D"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3.28%</w:t>
            </w:r>
          </w:p>
        </w:tc>
        <w:tc>
          <w:tcPr>
            <w:tcW w:w="598" w:type="dxa"/>
            <w:tcBorders>
              <w:top w:val="nil"/>
              <w:left w:val="nil"/>
              <w:bottom w:val="nil"/>
              <w:right w:val="nil"/>
            </w:tcBorders>
            <w:shd w:val="clear" w:color="auto" w:fill="auto"/>
            <w:noWrap/>
            <w:vAlign w:val="center"/>
            <w:hideMark/>
          </w:tcPr>
          <w:p w14:paraId="3DC0607E" w14:textId="74BDADE9"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4E32BD22"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4D5BB316"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Vehicle Capacity</w:t>
            </w:r>
          </w:p>
        </w:tc>
        <w:tc>
          <w:tcPr>
            <w:tcW w:w="4324" w:type="dxa"/>
            <w:tcBorders>
              <w:top w:val="nil"/>
              <w:left w:val="nil"/>
              <w:bottom w:val="nil"/>
              <w:right w:val="nil"/>
            </w:tcBorders>
            <w:shd w:val="clear" w:color="auto" w:fill="auto"/>
            <w:vAlign w:val="center"/>
            <w:hideMark/>
          </w:tcPr>
          <w:p w14:paraId="51F23DC4"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55385BD2" w14:textId="4A020470"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LU</m:t>
                </m:r>
              </m:oMath>
            </m:oMathPara>
          </w:p>
        </w:tc>
        <w:tc>
          <w:tcPr>
            <w:tcW w:w="483" w:type="dxa"/>
            <w:tcBorders>
              <w:top w:val="nil"/>
              <w:left w:val="nil"/>
              <w:bottom w:val="nil"/>
              <w:right w:val="nil"/>
            </w:tcBorders>
            <w:shd w:val="clear" w:color="auto" w:fill="auto"/>
            <w:noWrap/>
            <w:vAlign w:val="center"/>
            <w:hideMark/>
          </w:tcPr>
          <w:p w14:paraId="6E277C66"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7</w:t>
            </w:r>
          </w:p>
        </w:tc>
        <w:tc>
          <w:tcPr>
            <w:tcW w:w="598" w:type="dxa"/>
            <w:tcBorders>
              <w:top w:val="nil"/>
              <w:left w:val="nil"/>
              <w:bottom w:val="nil"/>
              <w:right w:val="nil"/>
            </w:tcBorders>
            <w:vAlign w:val="center"/>
          </w:tcPr>
          <w:p w14:paraId="52F01059" w14:textId="560CF1A5"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2.21%</w:t>
            </w:r>
          </w:p>
        </w:tc>
        <w:tc>
          <w:tcPr>
            <w:tcW w:w="598" w:type="dxa"/>
            <w:tcBorders>
              <w:top w:val="nil"/>
              <w:left w:val="nil"/>
              <w:bottom w:val="nil"/>
              <w:right w:val="nil"/>
            </w:tcBorders>
            <w:shd w:val="clear" w:color="auto" w:fill="auto"/>
            <w:noWrap/>
            <w:vAlign w:val="center"/>
            <w:hideMark/>
          </w:tcPr>
          <w:p w14:paraId="7BDC5195" w14:textId="5AFA648B"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03289DB3" w14:textId="77777777" w:rsidTr="00890E37">
        <w:trPr>
          <w:trHeight w:val="1533"/>
          <w:jc w:val="center"/>
        </w:trPr>
        <w:tc>
          <w:tcPr>
            <w:tcW w:w="2038" w:type="dxa"/>
            <w:tcBorders>
              <w:top w:val="nil"/>
              <w:left w:val="nil"/>
              <w:bottom w:val="nil"/>
              <w:right w:val="nil"/>
            </w:tcBorders>
            <w:shd w:val="clear" w:color="auto" w:fill="auto"/>
            <w:noWrap/>
            <w:vAlign w:val="center"/>
            <w:hideMark/>
          </w:tcPr>
          <w:p w14:paraId="0B8EB2DF"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Area occupation</w:t>
            </w:r>
          </w:p>
        </w:tc>
        <w:tc>
          <w:tcPr>
            <w:tcW w:w="4324" w:type="dxa"/>
            <w:tcBorders>
              <w:top w:val="nil"/>
              <w:left w:val="nil"/>
              <w:bottom w:val="nil"/>
              <w:right w:val="nil"/>
            </w:tcBorders>
            <w:shd w:val="clear" w:color="auto" w:fill="auto"/>
            <w:vAlign w:val="center"/>
            <w:hideMark/>
          </w:tcPr>
          <w:p w14:paraId="7C70CF9A" w14:textId="510ED698"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 xml:space="preserve">The area occupied by inventory </w:t>
            </w:r>
            <w:r w:rsidR="007C2312" w:rsidRPr="00306A62">
              <w:rPr>
                <w:rFonts w:eastAsia="等线" w:cs="Times New Roman"/>
                <w:color w:val="000000"/>
                <w:sz w:val="20"/>
                <w:szCs w:val="20"/>
              </w:rPr>
              <w:t>items,</w:t>
            </w:r>
            <w:r w:rsidRPr="00306A62">
              <w:rPr>
                <w:rFonts w:eastAsia="等线" w:cs="Times New Roman"/>
                <w:color w:val="000000"/>
                <w:sz w:val="20"/>
                <w:szCs w:val="20"/>
              </w:rPr>
              <w:t xml:space="preserve"> or the area used to manage storage and retrieval activities: In the case of a fully manual warehouse system, this indicator represents the inventory area, while for an automated system, it measures the entire infrastructure.</w:t>
            </w:r>
          </w:p>
        </w:tc>
        <w:tc>
          <w:tcPr>
            <w:tcW w:w="1016" w:type="dxa"/>
            <w:tcBorders>
              <w:top w:val="nil"/>
              <w:left w:val="nil"/>
              <w:bottom w:val="nil"/>
              <w:right w:val="nil"/>
            </w:tcBorders>
            <w:shd w:val="clear" w:color="auto" w:fill="auto"/>
            <w:noWrap/>
            <w:vAlign w:val="center"/>
            <w:hideMark/>
          </w:tcPr>
          <w:p w14:paraId="0ED948CD" w14:textId="71B8F0D9"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40CA8BB5"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4</w:t>
            </w:r>
          </w:p>
        </w:tc>
        <w:tc>
          <w:tcPr>
            <w:tcW w:w="598" w:type="dxa"/>
            <w:tcBorders>
              <w:top w:val="nil"/>
              <w:left w:val="nil"/>
              <w:bottom w:val="nil"/>
              <w:right w:val="nil"/>
            </w:tcBorders>
            <w:vAlign w:val="center"/>
          </w:tcPr>
          <w:p w14:paraId="1F9939F4" w14:textId="0E62FC20"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1.33%</w:t>
            </w:r>
          </w:p>
        </w:tc>
        <w:tc>
          <w:tcPr>
            <w:tcW w:w="598" w:type="dxa"/>
            <w:tcBorders>
              <w:top w:val="nil"/>
              <w:left w:val="nil"/>
              <w:bottom w:val="nil"/>
              <w:right w:val="nil"/>
            </w:tcBorders>
            <w:shd w:val="clear" w:color="auto" w:fill="auto"/>
            <w:noWrap/>
            <w:vAlign w:val="center"/>
            <w:hideMark/>
          </w:tcPr>
          <w:p w14:paraId="355E712D" w14:textId="5EAFF6BB"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61A1B2A0"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4836810B"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Machine Collision</w:t>
            </w:r>
          </w:p>
        </w:tc>
        <w:tc>
          <w:tcPr>
            <w:tcW w:w="4324" w:type="dxa"/>
            <w:tcBorders>
              <w:top w:val="nil"/>
              <w:left w:val="nil"/>
              <w:bottom w:val="nil"/>
              <w:right w:val="nil"/>
            </w:tcBorders>
            <w:shd w:val="clear" w:color="auto" w:fill="auto"/>
            <w:vAlign w:val="center"/>
            <w:hideMark/>
          </w:tcPr>
          <w:p w14:paraId="6E01527F"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43C6B844" w14:textId="1CDFCCDE"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1/</m:t>
                </m:r>
                <m:r>
                  <w:rPr>
                    <w:rFonts w:ascii="Cambria Math" w:eastAsia="等线" w:hAnsi="Cambria Math" w:cs="Times New Roman"/>
                    <w:color w:val="000000"/>
                    <w:sz w:val="20"/>
                    <w:szCs w:val="20"/>
                  </w:rPr>
                  <m:t>hour</m:t>
                </m:r>
              </m:oMath>
            </m:oMathPara>
          </w:p>
        </w:tc>
        <w:tc>
          <w:tcPr>
            <w:tcW w:w="483" w:type="dxa"/>
            <w:tcBorders>
              <w:top w:val="nil"/>
              <w:left w:val="nil"/>
              <w:bottom w:val="nil"/>
              <w:right w:val="nil"/>
            </w:tcBorders>
            <w:shd w:val="clear" w:color="auto" w:fill="auto"/>
            <w:noWrap/>
            <w:vAlign w:val="center"/>
            <w:hideMark/>
          </w:tcPr>
          <w:p w14:paraId="3997D25C"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4</w:t>
            </w:r>
          </w:p>
        </w:tc>
        <w:tc>
          <w:tcPr>
            <w:tcW w:w="598" w:type="dxa"/>
            <w:tcBorders>
              <w:top w:val="nil"/>
              <w:left w:val="nil"/>
              <w:bottom w:val="nil"/>
              <w:right w:val="nil"/>
            </w:tcBorders>
            <w:vAlign w:val="center"/>
          </w:tcPr>
          <w:p w14:paraId="447422E9" w14:textId="6CF02F8C"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1.23%</w:t>
            </w:r>
          </w:p>
        </w:tc>
        <w:tc>
          <w:tcPr>
            <w:tcW w:w="598" w:type="dxa"/>
            <w:tcBorders>
              <w:top w:val="nil"/>
              <w:left w:val="nil"/>
              <w:bottom w:val="nil"/>
              <w:right w:val="nil"/>
            </w:tcBorders>
            <w:shd w:val="clear" w:color="auto" w:fill="auto"/>
            <w:noWrap/>
            <w:vAlign w:val="center"/>
            <w:hideMark/>
          </w:tcPr>
          <w:p w14:paraId="106DDC1B" w14:textId="54510D32"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56A6A183"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134E9485"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Inventory Turnover</w:t>
            </w:r>
          </w:p>
        </w:tc>
        <w:tc>
          <w:tcPr>
            <w:tcW w:w="4324" w:type="dxa"/>
            <w:tcBorders>
              <w:top w:val="nil"/>
              <w:left w:val="nil"/>
              <w:bottom w:val="nil"/>
              <w:right w:val="nil"/>
            </w:tcBorders>
            <w:shd w:val="clear" w:color="auto" w:fill="auto"/>
            <w:vAlign w:val="center"/>
            <w:hideMark/>
          </w:tcPr>
          <w:p w14:paraId="48A4777A"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68884FE5" w14:textId="6985A329"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days</m:t>
                </m:r>
              </m:oMath>
            </m:oMathPara>
          </w:p>
        </w:tc>
        <w:tc>
          <w:tcPr>
            <w:tcW w:w="483" w:type="dxa"/>
            <w:tcBorders>
              <w:top w:val="nil"/>
              <w:left w:val="nil"/>
              <w:bottom w:val="nil"/>
              <w:right w:val="nil"/>
            </w:tcBorders>
            <w:shd w:val="clear" w:color="auto" w:fill="auto"/>
            <w:noWrap/>
            <w:vAlign w:val="center"/>
            <w:hideMark/>
          </w:tcPr>
          <w:p w14:paraId="506DF675"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2</w:t>
            </w:r>
          </w:p>
        </w:tc>
        <w:tc>
          <w:tcPr>
            <w:tcW w:w="598" w:type="dxa"/>
            <w:tcBorders>
              <w:top w:val="nil"/>
              <w:left w:val="nil"/>
              <w:bottom w:val="nil"/>
              <w:right w:val="nil"/>
            </w:tcBorders>
            <w:vAlign w:val="center"/>
          </w:tcPr>
          <w:p w14:paraId="6DFF7F86" w14:textId="03AEE036"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0.67%</w:t>
            </w:r>
          </w:p>
        </w:tc>
        <w:tc>
          <w:tcPr>
            <w:tcW w:w="598" w:type="dxa"/>
            <w:tcBorders>
              <w:top w:val="nil"/>
              <w:left w:val="nil"/>
              <w:bottom w:val="nil"/>
              <w:right w:val="nil"/>
            </w:tcBorders>
            <w:shd w:val="clear" w:color="auto" w:fill="auto"/>
            <w:noWrap/>
            <w:vAlign w:val="center"/>
            <w:hideMark/>
          </w:tcPr>
          <w:p w14:paraId="2594C06B" w14:textId="366C2621"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S</w:t>
            </w:r>
          </w:p>
        </w:tc>
      </w:tr>
      <w:tr w:rsidR="00890E37" w:rsidRPr="00306A62" w14:paraId="658EC98C" w14:textId="77777777" w:rsidTr="00890E37">
        <w:trPr>
          <w:trHeight w:val="897"/>
          <w:jc w:val="center"/>
        </w:trPr>
        <w:tc>
          <w:tcPr>
            <w:tcW w:w="2038" w:type="dxa"/>
            <w:tcBorders>
              <w:top w:val="nil"/>
              <w:left w:val="nil"/>
              <w:bottom w:val="nil"/>
              <w:right w:val="nil"/>
            </w:tcBorders>
            <w:shd w:val="clear" w:color="auto" w:fill="auto"/>
            <w:noWrap/>
            <w:vAlign w:val="center"/>
            <w:hideMark/>
          </w:tcPr>
          <w:p w14:paraId="518EF3DC"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Stock Balance</w:t>
            </w:r>
          </w:p>
        </w:tc>
        <w:tc>
          <w:tcPr>
            <w:tcW w:w="4324" w:type="dxa"/>
            <w:tcBorders>
              <w:top w:val="nil"/>
              <w:left w:val="nil"/>
              <w:bottom w:val="nil"/>
              <w:right w:val="nil"/>
            </w:tcBorders>
            <w:shd w:val="clear" w:color="auto" w:fill="auto"/>
            <w:vAlign w:val="center"/>
            <w:hideMark/>
          </w:tcPr>
          <w:p w14:paraId="742E0D85" w14:textId="3B659283"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The stock balance is an index that represents the overall balance of stock volume inside the warehouse. It is calculated as a weighted sum of difference; the index grows with an increase of system ill-balance.</w:t>
            </w:r>
          </w:p>
        </w:tc>
        <w:tc>
          <w:tcPr>
            <w:tcW w:w="1016" w:type="dxa"/>
            <w:tcBorders>
              <w:top w:val="nil"/>
              <w:left w:val="nil"/>
              <w:bottom w:val="nil"/>
              <w:right w:val="nil"/>
            </w:tcBorders>
            <w:shd w:val="clear" w:color="auto" w:fill="auto"/>
            <w:noWrap/>
            <w:vAlign w:val="center"/>
            <w:hideMark/>
          </w:tcPr>
          <w:p w14:paraId="25C995EA" w14:textId="688A9F78"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4188E961"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2</w:t>
            </w:r>
          </w:p>
        </w:tc>
        <w:tc>
          <w:tcPr>
            <w:tcW w:w="598" w:type="dxa"/>
            <w:tcBorders>
              <w:top w:val="nil"/>
              <w:left w:val="nil"/>
              <w:bottom w:val="nil"/>
              <w:right w:val="nil"/>
            </w:tcBorders>
            <w:vAlign w:val="center"/>
          </w:tcPr>
          <w:p w14:paraId="1EB6A8C8" w14:textId="08A08C9D"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0.68%</w:t>
            </w:r>
          </w:p>
        </w:tc>
        <w:tc>
          <w:tcPr>
            <w:tcW w:w="598" w:type="dxa"/>
            <w:tcBorders>
              <w:top w:val="nil"/>
              <w:left w:val="nil"/>
              <w:bottom w:val="nil"/>
              <w:right w:val="nil"/>
            </w:tcBorders>
            <w:shd w:val="clear" w:color="auto" w:fill="auto"/>
            <w:noWrap/>
            <w:vAlign w:val="center"/>
            <w:hideMark/>
          </w:tcPr>
          <w:p w14:paraId="3C6E10FF" w14:textId="7DCC3914"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65BE64E5"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31D6E191"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Bottleneck Rate</w:t>
            </w:r>
          </w:p>
        </w:tc>
        <w:tc>
          <w:tcPr>
            <w:tcW w:w="4324" w:type="dxa"/>
            <w:tcBorders>
              <w:top w:val="nil"/>
              <w:left w:val="nil"/>
              <w:bottom w:val="nil"/>
              <w:right w:val="nil"/>
            </w:tcBorders>
            <w:shd w:val="clear" w:color="auto" w:fill="auto"/>
            <w:vAlign w:val="center"/>
            <w:hideMark/>
          </w:tcPr>
          <w:p w14:paraId="1B984C1F"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3CAD0FF0" w14:textId="178FFBD5"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LU/min</m:t>
                </m:r>
              </m:oMath>
            </m:oMathPara>
          </w:p>
        </w:tc>
        <w:tc>
          <w:tcPr>
            <w:tcW w:w="483" w:type="dxa"/>
            <w:tcBorders>
              <w:top w:val="nil"/>
              <w:left w:val="nil"/>
              <w:bottom w:val="nil"/>
              <w:right w:val="nil"/>
            </w:tcBorders>
            <w:shd w:val="clear" w:color="auto" w:fill="auto"/>
            <w:noWrap/>
            <w:vAlign w:val="center"/>
            <w:hideMark/>
          </w:tcPr>
          <w:p w14:paraId="56493963"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2</w:t>
            </w:r>
          </w:p>
        </w:tc>
        <w:tc>
          <w:tcPr>
            <w:tcW w:w="598" w:type="dxa"/>
            <w:tcBorders>
              <w:top w:val="nil"/>
              <w:left w:val="nil"/>
              <w:bottom w:val="nil"/>
              <w:right w:val="nil"/>
            </w:tcBorders>
            <w:vAlign w:val="center"/>
          </w:tcPr>
          <w:p w14:paraId="21273006" w14:textId="00B88DFF"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0.65%</w:t>
            </w:r>
          </w:p>
        </w:tc>
        <w:tc>
          <w:tcPr>
            <w:tcW w:w="598" w:type="dxa"/>
            <w:tcBorders>
              <w:top w:val="nil"/>
              <w:left w:val="nil"/>
              <w:bottom w:val="nil"/>
              <w:right w:val="nil"/>
            </w:tcBorders>
            <w:shd w:val="clear" w:color="auto" w:fill="auto"/>
            <w:noWrap/>
            <w:vAlign w:val="center"/>
            <w:hideMark/>
          </w:tcPr>
          <w:p w14:paraId="522B6494" w14:textId="6075C584"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7F6BFD88"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54318AF1"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Positioning Accuracy</w:t>
            </w:r>
          </w:p>
        </w:tc>
        <w:tc>
          <w:tcPr>
            <w:tcW w:w="4324" w:type="dxa"/>
            <w:tcBorders>
              <w:top w:val="nil"/>
              <w:left w:val="nil"/>
              <w:bottom w:val="nil"/>
              <w:right w:val="nil"/>
            </w:tcBorders>
            <w:shd w:val="clear" w:color="auto" w:fill="auto"/>
            <w:vAlign w:val="center"/>
            <w:hideMark/>
          </w:tcPr>
          <w:p w14:paraId="0BAC3305"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682DF6C5" w14:textId="2E6B171E"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4660C6FF"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2</w:t>
            </w:r>
          </w:p>
        </w:tc>
        <w:tc>
          <w:tcPr>
            <w:tcW w:w="598" w:type="dxa"/>
            <w:tcBorders>
              <w:top w:val="nil"/>
              <w:left w:val="nil"/>
              <w:bottom w:val="nil"/>
              <w:right w:val="nil"/>
            </w:tcBorders>
            <w:vAlign w:val="center"/>
          </w:tcPr>
          <w:p w14:paraId="3A62FF4F" w14:textId="61C1828E"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0.61%</w:t>
            </w:r>
          </w:p>
        </w:tc>
        <w:tc>
          <w:tcPr>
            <w:tcW w:w="598" w:type="dxa"/>
            <w:tcBorders>
              <w:top w:val="nil"/>
              <w:left w:val="nil"/>
              <w:bottom w:val="nil"/>
              <w:right w:val="nil"/>
            </w:tcBorders>
            <w:shd w:val="clear" w:color="auto" w:fill="auto"/>
            <w:noWrap/>
            <w:vAlign w:val="center"/>
            <w:hideMark/>
          </w:tcPr>
          <w:p w14:paraId="09BEFFE7" w14:textId="776A0C33"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61DF4332" w14:textId="77777777" w:rsidTr="00890E37">
        <w:trPr>
          <w:trHeight w:val="299"/>
          <w:jc w:val="center"/>
        </w:trPr>
        <w:tc>
          <w:tcPr>
            <w:tcW w:w="2038" w:type="dxa"/>
            <w:tcBorders>
              <w:top w:val="nil"/>
              <w:left w:val="nil"/>
              <w:bottom w:val="nil"/>
              <w:right w:val="nil"/>
            </w:tcBorders>
            <w:shd w:val="clear" w:color="auto" w:fill="auto"/>
            <w:noWrap/>
            <w:vAlign w:val="center"/>
            <w:hideMark/>
          </w:tcPr>
          <w:p w14:paraId="6CEA4895"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Critical WIP</w:t>
            </w:r>
          </w:p>
        </w:tc>
        <w:tc>
          <w:tcPr>
            <w:tcW w:w="4324" w:type="dxa"/>
            <w:tcBorders>
              <w:top w:val="nil"/>
              <w:left w:val="nil"/>
              <w:bottom w:val="nil"/>
              <w:right w:val="nil"/>
            </w:tcBorders>
            <w:shd w:val="clear" w:color="auto" w:fill="auto"/>
            <w:vAlign w:val="center"/>
            <w:hideMark/>
          </w:tcPr>
          <w:p w14:paraId="72EF77D5"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nil"/>
              <w:right w:val="nil"/>
            </w:tcBorders>
            <w:shd w:val="clear" w:color="auto" w:fill="auto"/>
            <w:noWrap/>
            <w:vAlign w:val="center"/>
            <w:hideMark/>
          </w:tcPr>
          <w:p w14:paraId="67D52262" w14:textId="29BF4313"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LU</m:t>
                </m:r>
              </m:oMath>
            </m:oMathPara>
          </w:p>
        </w:tc>
        <w:tc>
          <w:tcPr>
            <w:tcW w:w="483" w:type="dxa"/>
            <w:tcBorders>
              <w:top w:val="nil"/>
              <w:left w:val="nil"/>
              <w:bottom w:val="nil"/>
              <w:right w:val="nil"/>
            </w:tcBorders>
            <w:shd w:val="clear" w:color="auto" w:fill="auto"/>
            <w:noWrap/>
            <w:vAlign w:val="center"/>
            <w:hideMark/>
          </w:tcPr>
          <w:p w14:paraId="7694FB1D"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w:t>
            </w:r>
          </w:p>
        </w:tc>
        <w:tc>
          <w:tcPr>
            <w:tcW w:w="598" w:type="dxa"/>
            <w:tcBorders>
              <w:top w:val="nil"/>
              <w:left w:val="nil"/>
              <w:bottom w:val="nil"/>
              <w:right w:val="nil"/>
            </w:tcBorders>
            <w:vAlign w:val="center"/>
          </w:tcPr>
          <w:p w14:paraId="486552C6" w14:textId="2D9BCE4E"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0.33%</w:t>
            </w:r>
          </w:p>
        </w:tc>
        <w:tc>
          <w:tcPr>
            <w:tcW w:w="598" w:type="dxa"/>
            <w:tcBorders>
              <w:top w:val="nil"/>
              <w:left w:val="nil"/>
              <w:bottom w:val="nil"/>
              <w:right w:val="nil"/>
            </w:tcBorders>
            <w:shd w:val="clear" w:color="auto" w:fill="auto"/>
            <w:noWrap/>
            <w:vAlign w:val="center"/>
            <w:hideMark/>
          </w:tcPr>
          <w:p w14:paraId="4C728EDB" w14:textId="02E93A11"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6BB34EE9" w14:textId="77777777" w:rsidTr="00890E37">
        <w:trPr>
          <w:trHeight w:val="598"/>
          <w:jc w:val="center"/>
        </w:trPr>
        <w:tc>
          <w:tcPr>
            <w:tcW w:w="2038" w:type="dxa"/>
            <w:tcBorders>
              <w:top w:val="nil"/>
              <w:left w:val="nil"/>
              <w:bottom w:val="nil"/>
              <w:right w:val="nil"/>
            </w:tcBorders>
            <w:shd w:val="clear" w:color="auto" w:fill="auto"/>
            <w:noWrap/>
            <w:vAlign w:val="center"/>
            <w:hideMark/>
          </w:tcPr>
          <w:p w14:paraId="4D21B49F"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Shelf Occupation</w:t>
            </w:r>
          </w:p>
        </w:tc>
        <w:tc>
          <w:tcPr>
            <w:tcW w:w="4324" w:type="dxa"/>
            <w:tcBorders>
              <w:top w:val="nil"/>
              <w:left w:val="nil"/>
              <w:bottom w:val="nil"/>
              <w:right w:val="nil"/>
            </w:tcBorders>
            <w:shd w:val="clear" w:color="auto" w:fill="auto"/>
            <w:vAlign w:val="center"/>
            <w:hideMark/>
          </w:tcPr>
          <w:p w14:paraId="211B2157"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The shelf occupation is like selectivity, but it refers exclusively to the percentage of space occupied on the shelves and not in the free storage areas.</w:t>
            </w:r>
          </w:p>
        </w:tc>
        <w:tc>
          <w:tcPr>
            <w:tcW w:w="1016" w:type="dxa"/>
            <w:tcBorders>
              <w:top w:val="nil"/>
              <w:left w:val="nil"/>
              <w:bottom w:val="nil"/>
              <w:right w:val="nil"/>
            </w:tcBorders>
            <w:shd w:val="clear" w:color="auto" w:fill="auto"/>
            <w:noWrap/>
            <w:vAlign w:val="center"/>
            <w:hideMark/>
          </w:tcPr>
          <w:p w14:paraId="28DAB776" w14:textId="38D25EE6"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69BCEDD3"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w:t>
            </w:r>
          </w:p>
        </w:tc>
        <w:tc>
          <w:tcPr>
            <w:tcW w:w="598" w:type="dxa"/>
            <w:tcBorders>
              <w:top w:val="nil"/>
              <w:left w:val="nil"/>
              <w:bottom w:val="nil"/>
              <w:right w:val="nil"/>
            </w:tcBorders>
            <w:vAlign w:val="center"/>
          </w:tcPr>
          <w:p w14:paraId="1F633F5C" w14:textId="404103E9"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0.33%</w:t>
            </w:r>
          </w:p>
        </w:tc>
        <w:tc>
          <w:tcPr>
            <w:tcW w:w="598" w:type="dxa"/>
            <w:tcBorders>
              <w:top w:val="nil"/>
              <w:left w:val="nil"/>
              <w:bottom w:val="nil"/>
              <w:right w:val="nil"/>
            </w:tcBorders>
            <w:shd w:val="clear" w:color="auto" w:fill="auto"/>
            <w:noWrap/>
            <w:vAlign w:val="center"/>
            <w:hideMark/>
          </w:tcPr>
          <w:p w14:paraId="0FFCAE31" w14:textId="72256366"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r w:rsidR="00890E37" w:rsidRPr="00306A62" w14:paraId="54049429" w14:textId="77777777" w:rsidTr="00890E37">
        <w:trPr>
          <w:trHeight w:val="897"/>
          <w:jc w:val="center"/>
        </w:trPr>
        <w:tc>
          <w:tcPr>
            <w:tcW w:w="2038" w:type="dxa"/>
            <w:tcBorders>
              <w:top w:val="nil"/>
              <w:left w:val="nil"/>
              <w:bottom w:val="nil"/>
              <w:right w:val="nil"/>
            </w:tcBorders>
            <w:shd w:val="clear" w:color="auto" w:fill="auto"/>
            <w:noWrap/>
            <w:vAlign w:val="center"/>
            <w:hideMark/>
          </w:tcPr>
          <w:p w14:paraId="58E73AED"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Peak Utilization</w:t>
            </w:r>
          </w:p>
        </w:tc>
        <w:tc>
          <w:tcPr>
            <w:tcW w:w="4324" w:type="dxa"/>
            <w:tcBorders>
              <w:top w:val="nil"/>
              <w:left w:val="nil"/>
              <w:bottom w:val="nil"/>
              <w:right w:val="nil"/>
            </w:tcBorders>
            <w:shd w:val="clear" w:color="auto" w:fill="auto"/>
            <w:vAlign w:val="center"/>
            <w:hideMark/>
          </w:tcPr>
          <w:p w14:paraId="39CC80B9"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The peak utilization is the system utilization when the number of items managed by the system is more than the critical value, i.e., they are enough to make the system work at its own bottleneck rate.</w:t>
            </w:r>
          </w:p>
        </w:tc>
        <w:tc>
          <w:tcPr>
            <w:tcW w:w="1016" w:type="dxa"/>
            <w:tcBorders>
              <w:top w:val="nil"/>
              <w:left w:val="nil"/>
              <w:bottom w:val="nil"/>
              <w:right w:val="nil"/>
            </w:tcBorders>
            <w:shd w:val="clear" w:color="auto" w:fill="auto"/>
            <w:noWrap/>
            <w:vAlign w:val="center"/>
            <w:hideMark/>
          </w:tcPr>
          <w:p w14:paraId="7572FEE3" w14:textId="1106824E"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nil"/>
              <w:right w:val="nil"/>
            </w:tcBorders>
            <w:shd w:val="clear" w:color="auto" w:fill="auto"/>
            <w:noWrap/>
            <w:vAlign w:val="center"/>
            <w:hideMark/>
          </w:tcPr>
          <w:p w14:paraId="57A947D2"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w:t>
            </w:r>
          </w:p>
        </w:tc>
        <w:tc>
          <w:tcPr>
            <w:tcW w:w="598" w:type="dxa"/>
            <w:tcBorders>
              <w:top w:val="nil"/>
              <w:left w:val="nil"/>
              <w:bottom w:val="nil"/>
              <w:right w:val="nil"/>
            </w:tcBorders>
            <w:vAlign w:val="center"/>
          </w:tcPr>
          <w:p w14:paraId="5126A3E0" w14:textId="5B7026A7"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0.29%</w:t>
            </w:r>
          </w:p>
        </w:tc>
        <w:tc>
          <w:tcPr>
            <w:tcW w:w="598" w:type="dxa"/>
            <w:tcBorders>
              <w:top w:val="nil"/>
              <w:left w:val="nil"/>
              <w:bottom w:val="nil"/>
              <w:right w:val="nil"/>
            </w:tcBorders>
            <w:shd w:val="clear" w:color="auto" w:fill="auto"/>
            <w:noWrap/>
            <w:vAlign w:val="center"/>
            <w:hideMark/>
          </w:tcPr>
          <w:p w14:paraId="143518C9" w14:textId="3D82774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3E3B9293" w14:textId="77777777" w:rsidTr="00890E37">
        <w:trPr>
          <w:trHeight w:val="299"/>
          <w:jc w:val="center"/>
        </w:trPr>
        <w:tc>
          <w:tcPr>
            <w:tcW w:w="2038" w:type="dxa"/>
            <w:tcBorders>
              <w:top w:val="nil"/>
              <w:left w:val="nil"/>
              <w:right w:val="nil"/>
            </w:tcBorders>
            <w:shd w:val="clear" w:color="auto" w:fill="auto"/>
            <w:noWrap/>
            <w:vAlign w:val="center"/>
            <w:hideMark/>
          </w:tcPr>
          <w:p w14:paraId="4EB4CB20"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Unprocessed Order</w:t>
            </w:r>
          </w:p>
        </w:tc>
        <w:tc>
          <w:tcPr>
            <w:tcW w:w="4324" w:type="dxa"/>
            <w:tcBorders>
              <w:top w:val="nil"/>
              <w:left w:val="nil"/>
              <w:right w:val="nil"/>
            </w:tcBorders>
            <w:shd w:val="clear" w:color="auto" w:fill="auto"/>
            <w:vAlign w:val="center"/>
            <w:hideMark/>
          </w:tcPr>
          <w:p w14:paraId="08E1697D"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right w:val="nil"/>
            </w:tcBorders>
            <w:shd w:val="clear" w:color="auto" w:fill="auto"/>
            <w:noWrap/>
            <w:vAlign w:val="center"/>
            <w:hideMark/>
          </w:tcPr>
          <w:p w14:paraId="4A98923D" w14:textId="3C9EFCEC"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right w:val="nil"/>
            </w:tcBorders>
            <w:shd w:val="clear" w:color="auto" w:fill="auto"/>
            <w:noWrap/>
            <w:vAlign w:val="center"/>
            <w:hideMark/>
          </w:tcPr>
          <w:p w14:paraId="5A2EFFFB"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w:t>
            </w:r>
          </w:p>
        </w:tc>
        <w:tc>
          <w:tcPr>
            <w:tcW w:w="598" w:type="dxa"/>
            <w:tcBorders>
              <w:top w:val="nil"/>
              <w:left w:val="nil"/>
              <w:right w:val="nil"/>
            </w:tcBorders>
            <w:vAlign w:val="center"/>
          </w:tcPr>
          <w:p w14:paraId="3C388A5B" w14:textId="569B2A85"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0.33%</w:t>
            </w:r>
          </w:p>
        </w:tc>
        <w:tc>
          <w:tcPr>
            <w:tcW w:w="598" w:type="dxa"/>
            <w:tcBorders>
              <w:top w:val="nil"/>
              <w:left w:val="nil"/>
              <w:right w:val="nil"/>
            </w:tcBorders>
            <w:shd w:val="clear" w:color="auto" w:fill="auto"/>
            <w:noWrap/>
            <w:vAlign w:val="center"/>
            <w:hideMark/>
          </w:tcPr>
          <w:p w14:paraId="581F2782" w14:textId="5269B459"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T</w:t>
            </w:r>
          </w:p>
        </w:tc>
      </w:tr>
      <w:tr w:rsidR="00890E37" w:rsidRPr="00306A62" w14:paraId="6D8AC00E" w14:textId="77777777" w:rsidTr="00890E37">
        <w:trPr>
          <w:trHeight w:val="299"/>
          <w:jc w:val="center"/>
        </w:trPr>
        <w:tc>
          <w:tcPr>
            <w:tcW w:w="2038" w:type="dxa"/>
            <w:tcBorders>
              <w:top w:val="nil"/>
              <w:left w:val="nil"/>
              <w:bottom w:val="single" w:sz="4" w:space="0" w:color="auto"/>
              <w:right w:val="nil"/>
            </w:tcBorders>
            <w:shd w:val="clear" w:color="auto" w:fill="auto"/>
            <w:noWrap/>
            <w:vAlign w:val="center"/>
            <w:hideMark/>
          </w:tcPr>
          <w:p w14:paraId="0E72DDE8"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Picking Accuracy</w:t>
            </w:r>
          </w:p>
        </w:tc>
        <w:tc>
          <w:tcPr>
            <w:tcW w:w="4324" w:type="dxa"/>
            <w:tcBorders>
              <w:top w:val="nil"/>
              <w:left w:val="nil"/>
              <w:bottom w:val="single" w:sz="4" w:space="0" w:color="auto"/>
              <w:right w:val="nil"/>
            </w:tcBorders>
            <w:shd w:val="clear" w:color="auto" w:fill="auto"/>
            <w:vAlign w:val="center"/>
            <w:hideMark/>
          </w:tcPr>
          <w:p w14:paraId="67B7D237" w14:textId="77777777" w:rsidR="00890E37" w:rsidRPr="00306A62" w:rsidRDefault="00890E37" w:rsidP="00890E37">
            <w:pPr>
              <w:spacing w:line="240" w:lineRule="auto"/>
              <w:jc w:val="center"/>
              <w:rPr>
                <w:rFonts w:eastAsia="等线" w:cs="Times New Roman"/>
                <w:color w:val="000000"/>
                <w:sz w:val="20"/>
                <w:szCs w:val="20"/>
              </w:rPr>
            </w:pPr>
          </w:p>
        </w:tc>
        <w:tc>
          <w:tcPr>
            <w:tcW w:w="1016" w:type="dxa"/>
            <w:tcBorders>
              <w:top w:val="nil"/>
              <w:left w:val="nil"/>
              <w:bottom w:val="single" w:sz="4" w:space="0" w:color="auto"/>
              <w:right w:val="nil"/>
            </w:tcBorders>
            <w:shd w:val="clear" w:color="auto" w:fill="auto"/>
            <w:noWrap/>
            <w:vAlign w:val="center"/>
            <w:hideMark/>
          </w:tcPr>
          <w:p w14:paraId="12086605" w14:textId="22265F44" w:rsidR="00890E37" w:rsidRPr="00306A62" w:rsidRDefault="00890E37" w:rsidP="00890E37">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483" w:type="dxa"/>
            <w:tcBorders>
              <w:top w:val="nil"/>
              <w:left w:val="nil"/>
              <w:bottom w:val="single" w:sz="4" w:space="0" w:color="auto"/>
              <w:right w:val="nil"/>
            </w:tcBorders>
            <w:shd w:val="clear" w:color="auto" w:fill="auto"/>
            <w:noWrap/>
            <w:vAlign w:val="center"/>
            <w:hideMark/>
          </w:tcPr>
          <w:p w14:paraId="673E7FB7" w14:textId="77777777"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1</w:t>
            </w:r>
          </w:p>
        </w:tc>
        <w:tc>
          <w:tcPr>
            <w:tcW w:w="598" w:type="dxa"/>
            <w:tcBorders>
              <w:top w:val="nil"/>
              <w:left w:val="nil"/>
              <w:bottom w:val="single" w:sz="4" w:space="0" w:color="auto"/>
              <w:right w:val="nil"/>
            </w:tcBorders>
            <w:vAlign w:val="center"/>
          </w:tcPr>
          <w:p w14:paraId="5E712FBE" w14:textId="2C04B1C8" w:rsidR="00890E37" w:rsidRPr="00306A62" w:rsidRDefault="00843EE6" w:rsidP="00890E37">
            <w:pPr>
              <w:spacing w:line="240" w:lineRule="auto"/>
              <w:jc w:val="center"/>
              <w:rPr>
                <w:rFonts w:eastAsia="等线" w:cs="Times New Roman"/>
                <w:color w:val="000000"/>
                <w:sz w:val="20"/>
                <w:szCs w:val="20"/>
              </w:rPr>
            </w:pPr>
            <w:r w:rsidRPr="00843EE6">
              <w:rPr>
                <w:rFonts w:eastAsia="等线" w:cs="Times New Roman"/>
                <w:color w:val="000000"/>
                <w:sz w:val="20"/>
                <w:szCs w:val="20"/>
              </w:rPr>
              <w:t>0.33%</w:t>
            </w:r>
          </w:p>
        </w:tc>
        <w:tc>
          <w:tcPr>
            <w:tcW w:w="598" w:type="dxa"/>
            <w:tcBorders>
              <w:top w:val="nil"/>
              <w:left w:val="nil"/>
              <w:bottom w:val="single" w:sz="4" w:space="0" w:color="auto"/>
              <w:right w:val="nil"/>
            </w:tcBorders>
            <w:shd w:val="clear" w:color="auto" w:fill="auto"/>
            <w:noWrap/>
            <w:vAlign w:val="center"/>
            <w:hideMark/>
          </w:tcPr>
          <w:p w14:paraId="63B68EA2" w14:textId="60209E99" w:rsidR="00890E37" w:rsidRPr="00306A62" w:rsidRDefault="00890E37" w:rsidP="00890E37">
            <w:pPr>
              <w:spacing w:line="240" w:lineRule="auto"/>
              <w:jc w:val="center"/>
              <w:rPr>
                <w:rFonts w:eastAsia="等线" w:cs="Times New Roman"/>
                <w:color w:val="000000"/>
                <w:sz w:val="20"/>
                <w:szCs w:val="20"/>
              </w:rPr>
            </w:pPr>
            <w:r w:rsidRPr="00306A62">
              <w:rPr>
                <w:rFonts w:eastAsia="等线" w:cs="Times New Roman"/>
                <w:color w:val="000000"/>
                <w:sz w:val="20"/>
                <w:szCs w:val="20"/>
              </w:rPr>
              <w:t>O</w:t>
            </w:r>
          </w:p>
        </w:tc>
      </w:tr>
    </w:tbl>
    <w:p w14:paraId="28D9390F" w14:textId="7C20071D" w:rsidR="00A06243" w:rsidRDefault="00306A62" w:rsidP="00306A62">
      <w:pPr>
        <w:pStyle w:val="ab"/>
      </w:pPr>
      <w:bookmarkStart w:id="44" w:name="_Toc107960642"/>
      <w:bookmarkEnd w:id="43"/>
      <w:r>
        <w:t xml:space="preserve">Table </w:t>
      </w:r>
      <w:fldSimple w:instr=" SEQ Table \* ARABIC ">
        <w:r w:rsidR="00B06262">
          <w:rPr>
            <w:noProof/>
          </w:rPr>
          <w:t>1</w:t>
        </w:r>
      </w:fldSimple>
      <w:r>
        <w:t xml:space="preserve">. </w:t>
      </w:r>
      <w:r w:rsidRPr="00462E82">
        <w:t>Generic performance</w:t>
      </w:r>
      <w:bookmarkEnd w:id="44"/>
    </w:p>
    <w:p w14:paraId="566BA15C" w14:textId="7A1A1817" w:rsidR="0034472F" w:rsidRDefault="0034472F" w:rsidP="0034472F">
      <w:pPr>
        <w:rPr>
          <w:rFonts w:eastAsiaTheme="minorEastAsia"/>
        </w:rPr>
      </w:pPr>
    </w:p>
    <w:p w14:paraId="561B2A1B" w14:textId="604E5111" w:rsidR="0034472F" w:rsidRDefault="0034472F" w:rsidP="0034472F">
      <w:pPr>
        <w:rPr>
          <w:rFonts w:eastAsiaTheme="minorEastAsia"/>
        </w:rPr>
      </w:pPr>
    </w:p>
    <w:p w14:paraId="3788DA82" w14:textId="77777777" w:rsidR="0034472F" w:rsidRPr="0034472F" w:rsidRDefault="0034472F" w:rsidP="0034472F">
      <w:pPr>
        <w:rPr>
          <w:rFonts w:eastAsiaTheme="minorEastAsia"/>
        </w:rPr>
      </w:pPr>
    </w:p>
    <w:tbl>
      <w:tblPr>
        <w:tblW w:w="9236" w:type="dxa"/>
        <w:tblLayout w:type="fixed"/>
        <w:tblLook w:val="04A0" w:firstRow="1" w:lastRow="0" w:firstColumn="1" w:lastColumn="0" w:noHBand="0" w:noVBand="1"/>
      </w:tblPr>
      <w:tblGrid>
        <w:gridCol w:w="1882"/>
        <w:gridCol w:w="4322"/>
        <w:gridCol w:w="992"/>
        <w:gridCol w:w="760"/>
        <w:gridCol w:w="733"/>
        <w:gridCol w:w="547"/>
      </w:tblGrid>
      <w:tr w:rsidR="00843EE6" w:rsidRPr="00353477" w14:paraId="02945052" w14:textId="77777777" w:rsidTr="00843EE6">
        <w:trPr>
          <w:trHeight w:val="477"/>
        </w:trPr>
        <w:tc>
          <w:tcPr>
            <w:tcW w:w="1882" w:type="dxa"/>
            <w:tcBorders>
              <w:top w:val="single" w:sz="4" w:space="0" w:color="auto"/>
              <w:left w:val="nil"/>
              <w:bottom w:val="nil"/>
              <w:right w:val="nil"/>
            </w:tcBorders>
            <w:shd w:val="clear" w:color="auto" w:fill="D9D9D9" w:themeFill="background1" w:themeFillShade="D9"/>
            <w:noWrap/>
            <w:vAlign w:val="center"/>
            <w:hideMark/>
          </w:tcPr>
          <w:p w14:paraId="7DF1975A" w14:textId="77777777" w:rsidR="00843EE6" w:rsidRPr="00353477" w:rsidRDefault="00843EE6" w:rsidP="00843EE6">
            <w:pPr>
              <w:spacing w:line="240" w:lineRule="auto"/>
              <w:jc w:val="center"/>
              <w:rPr>
                <w:rFonts w:eastAsia="等线" w:cs="Times New Roman"/>
                <w:b/>
                <w:bCs/>
                <w:color w:val="000000"/>
                <w:sz w:val="20"/>
                <w:szCs w:val="20"/>
              </w:rPr>
            </w:pPr>
            <w:bookmarkStart w:id="45" w:name="_Hlk106971896"/>
            <w:r w:rsidRPr="00353477">
              <w:rPr>
                <w:rFonts w:eastAsia="等线" w:cs="Times New Roman"/>
                <w:b/>
                <w:bCs/>
                <w:color w:val="000000"/>
                <w:sz w:val="20"/>
                <w:szCs w:val="20"/>
              </w:rPr>
              <w:t>Time Related Performance</w:t>
            </w:r>
          </w:p>
        </w:tc>
        <w:tc>
          <w:tcPr>
            <w:tcW w:w="4322" w:type="dxa"/>
            <w:tcBorders>
              <w:top w:val="single" w:sz="4" w:space="0" w:color="auto"/>
              <w:left w:val="nil"/>
              <w:bottom w:val="single" w:sz="4" w:space="0" w:color="auto"/>
              <w:right w:val="nil"/>
            </w:tcBorders>
            <w:shd w:val="clear" w:color="auto" w:fill="D9D9D9" w:themeFill="background1" w:themeFillShade="D9"/>
            <w:vAlign w:val="center"/>
            <w:hideMark/>
          </w:tcPr>
          <w:p w14:paraId="38485A39" w14:textId="77777777" w:rsidR="00843EE6" w:rsidRPr="00353477" w:rsidRDefault="00843EE6" w:rsidP="00843EE6">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Definition</w:t>
            </w:r>
          </w:p>
        </w:tc>
        <w:tc>
          <w:tcPr>
            <w:tcW w:w="992" w:type="dxa"/>
            <w:tcBorders>
              <w:top w:val="single" w:sz="4" w:space="0" w:color="auto"/>
              <w:left w:val="nil"/>
              <w:bottom w:val="single" w:sz="4" w:space="0" w:color="auto"/>
              <w:right w:val="nil"/>
            </w:tcBorders>
            <w:shd w:val="clear" w:color="auto" w:fill="D9D9D9" w:themeFill="background1" w:themeFillShade="D9"/>
            <w:noWrap/>
            <w:vAlign w:val="center"/>
            <w:hideMark/>
          </w:tcPr>
          <w:p w14:paraId="4ABA005E" w14:textId="77777777" w:rsidR="00843EE6" w:rsidRPr="00353477" w:rsidRDefault="00843EE6" w:rsidP="00843EE6">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Unit</w:t>
            </w:r>
          </w:p>
        </w:tc>
        <w:tc>
          <w:tcPr>
            <w:tcW w:w="760" w:type="dxa"/>
            <w:tcBorders>
              <w:top w:val="single" w:sz="4" w:space="0" w:color="auto"/>
              <w:left w:val="nil"/>
              <w:bottom w:val="single" w:sz="4" w:space="0" w:color="auto"/>
              <w:right w:val="nil"/>
            </w:tcBorders>
            <w:shd w:val="clear" w:color="auto" w:fill="D9D9D9" w:themeFill="background1" w:themeFillShade="D9"/>
            <w:noWrap/>
            <w:vAlign w:val="center"/>
            <w:hideMark/>
          </w:tcPr>
          <w:p w14:paraId="5CACF0CF" w14:textId="77777777" w:rsidR="00843EE6" w:rsidRPr="00353477" w:rsidRDefault="00843EE6" w:rsidP="00843EE6">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NP</w:t>
            </w:r>
          </w:p>
        </w:tc>
        <w:tc>
          <w:tcPr>
            <w:tcW w:w="733" w:type="dxa"/>
            <w:tcBorders>
              <w:top w:val="single" w:sz="4" w:space="0" w:color="auto"/>
              <w:left w:val="nil"/>
              <w:bottom w:val="single" w:sz="4" w:space="0" w:color="auto"/>
              <w:right w:val="nil"/>
            </w:tcBorders>
            <w:shd w:val="clear" w:color="auto" w:fill="D9D9D9" w:themeFill="background1" w:themeFillShade="D9"/>
            <w:vAlign w:val="center"/>
          </w:tcPr>
          <w:p w14:paraId="5F020B6F" w14:textId="64A21CCE" w:rsidR="00843EE6" w:rsidRPr="00353477" w:rsidRDefault="00000000" w:rsidP="00843EE6">
            <w:pPr>
              <w:spacing w:line="240" w:lineRule="auto"/>
              <w:jc w:val="center"/>
              <w:rPr>
                <w:rFonts w:eastAsia="等线" w:cs="Times New Roman"/>
                <w:color w:val="000000"/>
                <w:sz w:val="20"/>
                <w:szCs w:val="20"/>
              </w:rPr>
            </w:pPr>
            <m:oMathPara>
              <m:oMath>
                <m:sSub>
                  <m:sSubPr>
                    <m:ctrlPr>
                      <w:rPr>
                        <w:rFonts w:ascii="Cambria Math" w:hAnsi="Cambria Math"/>
                        <w:b/>
                        <w:bCs/>
                        <w:lang w:val="en"/>
                      </w:rPr>
                    </m:ctrlPr>
                  </m:sSubPr>
                  <m:e>
                    <m:r>
                      <m:rPr>
                        <m:sty m:val="bi"/>
                      </m:rPr>
                      <w:rPr>
                        <w:rFonts w:ascii="Cambria Math" w:hAnsi="Cambria Math"/>
                        <w:lang w:val="en"/>
                      </w:rPr>
                      <m:t>G</m:t>
                    </m:r>
                  </m:e>
                  <m:sub>
                    <m:r>
                      <m:rPr>
                        <m:sty m:val="bi"/>
                      </m:rPr>
                      <w:rPr>
                        <w:rFonts w:ascii="Cambria Math" w:hAnsi="Cambria Math"/>
                        <w:lang w:val="en"/>
                      </w:rPr>
                      <m:t>θ</m:t>
                    </m:r>
                  </m:sub>
                </m:sSub>
              </m:oMath>
            </m:oMathPara>
          </w:p>
        </w:tc>
        <w:tc>
          <w:tcPr>
            <w:tcW w:w="547" w:type="dxa"/>
            <w:tcBorders>
              <w:top w:val="single" w:sz="4" w:space="0" w:color="auto"/>
              <w:left w:val="nil"/>
              <w:bottom w:val="single" w:sz="4" w:space="0" w:color="auto"/>
              <w:right w:val="nil"/>
            </w:tcBorders>
            <w:shd w:val="clear" w:color="auto" w:fill="D9D9D9" w:themeFill="background1" w:themeFillShade="D9"/>
            <w:noWrap/>
            <w:vAlign w:val="center"/>
            <w:hideMark/>
          </w:tcPr>
          <w:p w14:paraId="719F2D28" w14:textId="5498D8AB" w:rsidR="00843EE6" w:rsidRPr="00353477" w:rsidRDefault="00843EE6" w:rsidP="00843EE6">
            <w:pPr>
              <w:spacing w:line="240" w:lineRule="auto"/>
              <w:jc w:val="center"/>
              <w:rPr>
                <w:rFonts w:eastAsia="等线" w:cs="Times New Roman"/>
                <w:color w:val="000000"/>
                <w:sz w:val="20"/>
                <w:szCs w:val="20"/>
              </w:rPr>
            </w:pPr>
          </w:p>
        </w:tc>
      </w:tr>
      <w:tr w:rsidR="00843EE6" w:rsidRPr="00353477" w14:paraId="33C23890" w14:textId="77777777" w:rsidTr="00843EE6">
        <w:trPr>
          <w:trHeight w:val="248"/>
        </w:trPr>
        <w:tc>
          <w:tcPr>
            <w:tcW w:w="1882" w:type="dxa"/>
            <w:tcBorders>
              <w:top w:val="single" w:sz="4" w:space="0" w:color="auto"/>
              <w:left w:val="nil"/>
              <w:bottom w:val="nil"/>
              <w:right w:val="nil"/>
            </w:tcBorders>
            <w:shd w:val="clear" w:color="auto" w:fill="auto"/>
            <w:vAlign w:val="center"/>
            <w:hideMark/>
          </w:tcPr>
          <w:p w14:paraId="0EDA05C6"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Travel Time</w:t>
            </w:r>
          </w:p>
        </w:tc>
        <w:tc>
          <w:tcPr>
            <w:tcW w:w="4322" w:type="dxa"/>
            <w:tcBorders>
              <w:top w:val="nil"/>
              <w:left w:val="nil"/>
              <w:bottom w:val="nil"/>
              <w:right w:val="nil"/>
            </w:tcBorders>
            <w:shd w:val="clear" w:color="auto" w:fill="auto"/>
            <w:noWrap/>
            <w:vAlign w:val="center"/>
            <w:hideMark/>
          </w:tcPr>
          <w:p w14:paraId="5D1C484F" w14:textId="06BD078B"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210EE534" w14:textId="767D906D"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537BC1F3"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23</w:t>
            </w:r>
          </w:p>
        </w:tc>
        <w:tc>
          <w:tcPr>
            <w:tcW w:w="733" w:type="dxa"/>
            <w:tcBorders>
              <w:top w:val="nil"/>
              <w:left w:val="nil"/>
              <w:bottom w:val="nil"/>
              <w:right w:val="nil"/>
            </w:tcBorders>
            <w:vAlign w:val="center"/>
          </w:tcPr>
          <w:p w14:paraId="271E3295" w14:textId="3A82D2CA"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7.48%</w:t>
            </w:r>
          </w:p>
        </w:tc>
        <w:tc>
          <w:tcPr>
            <w:tcW w:w="547" w:type="dxa"/>
            <w:tcBorders>
              <w:top w:val="nil"/>
              <w:left w:val="nil"/>
              <w:bottom w:val="nil"/>
              <w:right w:val="nil"/>
            </w:tcBorders>
            <w:shd w:val="clear" w:color="auto" w:fill="auto"/>
            <w:noWrap/>
            <w:vAlign w:val="center"/>
            <w:hideMark/>
          </w:tcPr>
          <w:p w14:paraId="4DCC5ABF" w14:textId="6C7D89D9"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3E77FC67" w14:textId="77777777" w:rsidTr="00843EE6">
        <w:trPr>
          <w:trHeight w:val="993"/>
        </w:trPr>
        <w:tc>
          <w:tcPr>
            <w:tcW w:w="1882" w:type="dxa"/>
            <w:tcBorders>
              <w:top w:val="nil"/>
              <w:left w:val="nil"/>
              <w:bottom w:val="nil"/>
              <w:right w:val="nil"/>
            </w:tcBorders>
            <w:shd w:val="clear" w:color="auto" w:fill="auto"/>
            <w:vAlign w:val="center"/>
            <w:hideMark/>
          </w:tcPr>
          <w:p w14:paraId="3D00CAB9"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Lead Time</w:t>
            </w:r>
          </w:p>
        </w:tc>
        <w:tc>
          <w:tcPr>
            <w:tcW w:w="4322" w:type="dxa"/>
            <w:tcBorders>
              <w:top w:val="nil"/>
              <w:left w:val="nil"/>
              <w:bottom w:val="nil"/>
              <w:right w:val="nil"/>
            </w:tcBorders>
            <w:shd w:val="clear" w:color="auto" w:fill="auto"/>
            <w:vAlign w:val="center"/>
            <w:hideMark/>
          </w:tcPr>
          <w:p w14:paraId="626DEFF3"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The service time is considered on a par with the lead time, i.e., the time that elapses from the customer's commercial request to the requested order's supply.</w:t>
            </w:r>
          </w:p>
        </w:tc>
        <w:tc>
          <w:tcPr>
            <w:tcW w:w="992" w:type="dxa"/>
            <w:tcBorders>
              <w:top w:val="nil"/>
              <w:left w:val="nil"/>
              <w:bottom w:val="nil"/>
              <w:right w:val="nil"/>
            </w:tcBorders>
            <w:shd w:val="clear" w:color="auto" w:fill="auto"/>
            <w:noWrap/>
            <w:vAlign w:val="center"/>
            <w:hideMark/>
          </w:tcPr>
          <w:p w14:paraId="2E9B27D4" w14:textId="7B155E1E"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days</m:t>
                </m:r>
              </m:oMath>
            </m:oMathPara>
          </w:p>
        </w:tc>
        <w:tc>
          <w:tcPr>
            <w:tcW w:w="760" w:type="dxa"/>
            <w:tcBorders>
              <w:top w:val="nil"/>
              <w:left w:val="nil"/>
              <w:bottom w:val="nil"/>
              <w:right w:val="nil"/>
            </w:tcBorders>
            <w:shd w:val="clear" w:color="auto" w:fill="auto"/>
            <w:noWrap/>
            <w:vAlign w:val="center"/>
            <w:hideMark/>
          </w:tcPr>
          <w:p w14:paraId="1153AEBC"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17</w:t>
            </w:r>
          </w:p>
        </w:tc>
        <w:tc>
          <w:tcPr>
            <w:tcW w:w="733" w:type="dxa"/>
            <w:tcBorders>
              <w:top w:val="nil"/>
              <w:left w:val="nil"/>
              <w:bottom w:val="nil"/>
              <w:right w:val="nil"/>
            </w:tcBorders>
            <w:vAlign w:val="center"/>
          </w:tcPr>
          <w:p w14:paraId="7EEA9AE7" w14:textId="53AB9636"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5.30%</w:t>
            </w:r>
          </w:p>
        </w:tc>
        <w:tc>
          <w:tcPr>
            <w:tcW w:w="547" w:type="dxa"/>
            <w:tcBorders>
              <w:top w:val="nil"/>
              <w:left w:val="nil"/>
              <w:bottom w:val="nil"/>
              <w:right w:val="nil"/>
            </w:tcBorders>
            <w:shd w:val="clear" w:color="auto" w:fill="auto"/>
            <w:noWrap/>
            <w:vAlign w:val="center"/>
            <w:hideMark/>
          </w:tcPr>
          <w:p w14:paraId="5263170C" w14:textId="4C875592"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44D38C57" w14:textId="77777777" w:rsidTr="00843EE6">
        <w:trPr>
          <w:trHeight w:val="248"/>
        </w:trPr>
        <w:tc>
          <w:tcPr>
            <w:tcW w:w="1882" w:type="dxa"/>
            <w:tcBorders>
              <w:top w:val="nil"/>
              <w:left w:val="nil"/>
              <w:bottom w:val="nil"/>
              <w:right w:val="nil"/>
            </w:tcBorders>
            <w:shd w:val="clear" w:color="auto" w:fill="auto"/>
            <w:vAlign w:val="center"/>
            <w:hideMark/>
          </w:tcPr>
          <w:p w14:paraId="1C1ADB7B"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Cycle Time</w:t>
            </w:r>
          </w:p>
        </w:tc>
        <w:tc>
          <w:tcPr>
            <w:tcW w:w="4322" w:type="dxa"/>
            <w:tcBorders>
              <w:top w:val="nil"/>
              <w:left w:val="nil"/>
              <w:bottom w:val="nil"/>
              <w:right w:val="nil"/>
            </w:tcBorders>
            <w:shd w:val="clear" w:color="auto" w:fill="auto"/>
            <w:noWrap/>
            <w:vAlign w:val="center"/>
            <w:hideMark/>
          </w:tcPr>
          <w:p w14:paraId="4D62ABEA"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5D6A0C9E" w14:textId="12566C18"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4872F6B8"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12</w:t>
            </w:r>
          </w:p>
        </w:tc>
        <w:tc>
          <w:tcPr>
            <w:tcW w:w="733" w:type="dxa"/>
            <w:tcBorders>
              <w:top w:val="nil"/>
              <w:left w:val="nil"/>
              <w:bottom w:val="nil"/>
              <w:right w:val="nil"/>
            </w:tcBorders>
            <w:vAlign w:val="center"/>
          </w:tcPr>
          <w:p w14:paraId="4969AD08" w14:textId="43D5D27E"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3.60%</w:t>
            </w:r>
          </w:p>
        </w:tc>
        <w:tc>
          <w:tcPr>
            <w:tcW w:w="547" w:type="dxa"/>
            <w:tcBorders>
              <w:top w:val="nil"/>
              <w:left w:val="nil"/>
              <w:bottom w:val="nil"/>
              <w:right w:val="nil"/>
            </w:tcBorders>
            <w:shd w:val="clear" w:color="auto" w:fill="auto"/>
            <w:noWrap/>
            <w:vAlign w:val="center"/>
            <w:hideMark/>
          </w:tcPr>
          <w:p w14:paraId="7D6FCB34" w14:textId="09457A18"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166CC891" w14:textId="77777777" w:rsidTr="00843EE6">
        <w:trPr>
          <w:trHeight w:val="248"/>
        </w:trPr>
        <w:tc>
          <w:tcPr>
            <w:tcW w:w="1882" w:type="dxa"/>
            <w:tcBorders>
              <w:top w:val="nil"/>
              <w:left w:val="nil"/>
              <w:bottom w:val="nil"/>
              <w:right w:val="nil"/>
            </w:tcBorders>
            <w:shd w:val="clear" w:color="auto" w:fill="auto"/>
            <w:vAlign w:val="center"/>
            <w:hideMark/>
          </w:tcPr>
          <w:p w14:paraId="02BBC897"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Picking Time</w:t>
            </w:r>
          </w:p>
        </w:tc>
        <w:tc>
          <w:tcPr>
            <w:tcW w:w="4322" w:type="dxa"/>
            <w:tcBorders>
              <w:top w:val="nil"/>
              <w:left w:val="nil"/>
              <w:bottom w:val="nil"/>
              <w:right w:val="nil"/>
            </w:tcBorders>
            <w:shd w:val="clear" w:color="auto" w:fill="auto"/>
            <w:noWrap/>
            <w:vAlign w:val="center"/>
            <w:hideMark/>
          </w:tcPr>
          <w:p w14:paraId="790AFA4E"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35317E0C" w14:textId="237FB099"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46BD5891"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12</w:t>
            </w:r>
          </w:p>
        </w:tc>
        <w:tc>
          <w:tcPr>
            <w:tcW w:w="733" w:type="dxa"/>
            <w:tcBorders>
              <w:top w:val="nil"/>
              <w:left w:val="nil"/>
              <w:bottom w:val="nil"/>
              <w:right w:val="nil"/>
            </w:tcBorders>
            <w:vAlign w:val="center"/>
          </w:tcPr>
          <w:p w14:paraId="3F50927C" w14:textId="23B2A9B0"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3.59%</w:t>
            </w:r>
          </w:p>
        </w:tc>
        <w:tc>
          <w:tcPr>
            <w:tcW w:w="547" w:type="dxa"/>
            <w:tcBorders>
              <w:top w:val="nil"/>
              <w:left w:val="nil"/>
              <w:bottom w:val="nil"/>
              <w:right w:val="nil"/>
            </w:tcBorders>
            <w:shd w:val="clear" w:color="auto" w:fill="auto"/>
            <w:noWrap/>
            <w:vAlign w:val="center"/>
            <w:hideMark/>
          </w:tcPr>
          <w:p w14:paraId="68FB9415" w14:textId="761FDC3A"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1A1EA978" w14:textId="77777777" w:rsidTr="00843EE6">
        <w:trPr>
          <w:trHeight w:val="248"/>
        </w:trPr>
        <w:tc>
          <w:tcPr>
            <w:tcW w:w="1882" w:type="dxa"/>
            <w:tcBorders>
              <w:top w:val="nil"/>
              <w:left w:val="nil"/>
              <w:bottom w:val="nil"/>
              <w:right w:val="nil"/>
            </w:tcBorders>
            <w:shd w:val="clear" w:color="auto" w:fill="auto"/>
            <w:vAlign w:val="center"/>
            <w:hideMark/>
          </w:tcPr>
          <w:p w14:paraId="66571B78"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Storage Time</w:t>
            </w:r>
          </w:p>
        </w:tc>
        <w:tc>
          <w:tcPr>
            <w:tcW w:w="4322" w:type="dxa"/>
            <w:tcBorders>
              <w:top w:val="nil"/>
              <w:left w:val="nil"/>
              <w:bottom w:val="nil"/>
              <w:right w:val="nil"/>
            </w:tcBorders>
            <w:shd w:val="clear" w:color="auto" w:fill="auto"/>
            <w:noWrap/>
            <w:vAlign w:val="center"/>
            <w:hideMark/>
          </w:tcPr>
          <w:p w14:paraId="36C5BEA9"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5B301ABB" w14:textId="34EF7FEF"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5F7E60C2"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3</w:t>
            </w:r>
          </w:p>
        </w:tc>
        <w:tc>
          <w:tcPr>
            <w:tcW w:w="733" w:type="dxa"/>
            <w:tcBorders>
              <w:top w:val="nil"/>
              <w:left w:val="nil"/>
              <w:bottom w:val="nil"/>
              <w:right w:val="nil"/>
            </w:tcBorders>
            <w:vAlign w:val="center"/>
          </w:tcPr>
          <w:p w14:paraId="3DDE0673" w14:textId="52A98DE5"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0.98%</w:t>
            </w:r>
          </w:p>
        </w:tc>
        <w:tc>
          <w:tcPr>
            <w:tcW w:w="547" w:type="dxa"/>
            <w:tcBorders>
              <w:top w:val="nil"/>
              <w:left w:val="nil"/>
              <w:bottom w:val="nil"/>
              <w:right w:val="nil"/>
            </w:tcBorders>
            <w:shd w:val="clear" w:color="auto" w:fill="auto"/>
            <w:noWrap/>
            <w:vAlign w:val="center"/>
            <w:hideMark/>
          </w:tcPr>
          <w:p w14:paraId="0E52D0BD" w14:textId="11106ACD"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01E7A963" w14:textId="77777777" w:rsidTr="00843EE6">
        <w:trPr>
          <w:trHeight w:val="496"/>
        </w:trPr>
        <w:tc>
          <w:tcPr>
            <w:tcW w:w="1882" w:type="dxa"/>
            <w:tcBorders>
              <w:top w:val="nil"/>
              <w:left w:val="nil"/>
              <w:bottom w:val="nil"/>
              <w:right w:val="nil"/>
            </w:tcBorders>
            <w:shd w:val="clear" w:color="auto" w:fill="auto"/>
            <w:vAlign w:val="center"/>
            <w:hideMark/>
          </w:tcPr>
          <w:p w14:paraId="25582D06"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lastRenderedPageBreak/>
              <w:t>task time</w:t>
            </w:r>
          </w:p>
        </w:tc>
        <w:tc>
          <w:tcPr>
            <w:tcW w:w="4322" w:type="dxa"/>
            <w:tcBorders>
              <w:top w:val="nil"/>
              <w:left w:val="nil"/>
              <w:bottom w:val="nil"/>
              <w:right w:val="nil"/>
            </w:tcBorders>
            <w:shd w:val="clear" w:color="auto" w:fill="auto"/>
            <w:vAlign w:val="center"/>
            <w:hideMark/>
          </w:tcPr>
          <w:p w14:paraId="42C3FD25"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The task time is the time the system takes to execute an activity of storage or retrieval.</w:t>
            </w:r>
          </w:p>
        </w:tc>
        <w:tc>
          <w:tcPr>
            <w:tcW w:w="992" w:type="dxa"/>
            <w:tcBorders>
              <w:top w:val="nil"/>
              <w:left w:val="nil"/>
              <w:bottom w:val="nil"/>
              <w:right w:val="nil"/>
            </w:tcBorders>
            <w:shd w:val="clear" w:color="auto" w:fill="auto"/>
            <w:noWrap/>
            <w:vAlign w:val="center"/>
            <w:hideMark/>
          </w:tcPr>
          <w:p w14:paraId="73D35698" w14:textId="53F2660E"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0DAE037A"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3</w:t>
            </w:r>
          </w:p>
        </w:tc>
        <w:tc>
          <w:tcPr>
            <w:tcW w:w="733" w:type="dxa"/>
            <w:tcBorders>
              <w:top w:val="nil"/>
              <w:left w:val="nil"/>
              <w:bottom w:val="nil"/>
              <w:right w:val="nil"/>
            </w:tcBorders>
            <w:vAlign w:val="center"/>
          </w:tcPr>
          <w:p w14:paraId="64FF09E9" w14:textId="612C2C83"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0.90%</w:t>
            </w:r>
          </w:p>
        </w:tc>
        <w:tc>
          <w:tcPr>
            <w:tcW w:w="547" w:type="dxa"/>
            <w:tcBorders>
              <w:top w:val="nil"/>
              <w:left w:val="nil"/>
              <w:bottom w:val="nil"/>
              <w:right w:val="nil"/>
            </w:tcBorders>
            <w:shd w:val="clear" w:color="auto" w:fill="auto"/>
            <w:noWrap/>
            <w:vAlign w:val="center"/>
            <w:hideMark/>
          </w:tcPr>
          <w:p w14:paraId="67C81557" w14:textId="09AA4AAA"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19BFD1C7" w14:textId="77777777" w:rsidTr="00843EE6">
        <w:trPr>
          <w:trHeight w:val="745"/>
        </w:trPr>
        <w:tc>
          <w:tcPr>
            <w:tcW w:w="1882" w:type="dxa"/>
            <w:tcBorders>
              <w:top w:val="nil"/>
              <w:left w:val="nil"/>
              <w:bottom w:val="nil"/>
              <w:right w:val="nil"/>
            </w:tcBorders>
            <w:shd w:val="clear" w:color="auto" w:fill="auto"/>
            <w:vAlign w:val="center"/>
            <w:hideMark/>
          </w:tcPr>
          <w:p w14:paraId="2F59FB54"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inventory time</w:t>
            </w:r>
          </w:p>
        </w:tc>
        <w:tc>
          <w:tcPr>
            <w:tcW w:w="4322" w:type="dxa"/>
            <w:tcBorders>
              <w:top w:val="nil"/>
              <w:left w:val="nil"/>
              <w:bottom w:val="nil"/>
              <w:right w:val="nil"/>
            </w:tcBorders>
            <w:shd w:val="clear" w:color="auto" w:fill="auto"/>
            <w:vAlign w:val="center"/>
            <w:hideMark/>
          </w:tcPr>
          <w:p w14:paraId="2A0BA07C"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the inventory time, usually expressed in days, measures how much time the average inventory will last.</w:t>
            </w:r>
          </w:p>
        </w:tc>
        <w:tc>
          <w:tcPr>
            <w:tcW w:w="992" w:type="dxa"/>
            <w:tcBorders>
              <w:top w:val="nil"/>
              <w:left w:val="nil"/>
              <w:bottom w:val="nil"/>
              <w:right w:val="nil"/>
            </w:tcBorders>
            <w:shd w:val="clear" w:color="auto" w:fill="auto"/>
            <w:noWrap/>
            <w:vAlign w:val="center"/>
            <w:hideMark/>
          </w:tcPr>
          <w:p w14:paraId="1B186CCC" w14:textId="76E9D4CE"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days</m:t>
                </m:r>
              </m:oMath>
            </m:oMathPara>
          </w:p>
        </w:tc>
        <w:tc>
          <w:tcPr>
            <w:tcW w:w="760" w:type="dxa"/>
            <w:tcBorders>
              <w:top w:val="nil"/>
              <w:left w:val="nil"/>
              <w:bottom w:val="nil"/>
              <w:right w:val="nil"/>
            </w:tcBorders>
            <w:shd w:val="clear" w:color="auto" w:fill="auto"/>
            <w:noWrap/>
            <w:vAlign w:val="center"/>
            <w:hideMark/>
          </w:tcPr>
          <w:p w14:paraId="131286FC"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3</w:t>
            </w:r>
          </w:p>
        </w:tc>
        <w:tc>
          <w:tcPr>
            <w:tcW w:w="733" w:type="dxa"/>
            <w:tcBorders>
              <w:top w:val="nil"/>
              <w:left w:val="nil"/>
              <w:bottom w:val="nil"/>
              <w:right w:val="nil"/>
            </w:tcBorders>
            <w:vAlign w:val="center"/>
          </w:tcPr>
          <w:p w14:paraId="649370BF" w14:textId="495ECFFD"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0.99%</w:t>
            </w:r>
          </w:p>
        </w:tc>
        <w:tc>
          <w:tcPr>
            <w:tcW w:w="547" w:type="dxa"/>
            <w:tcBorders>
              <w:top w:val="nil"/>
              <w:left w:val="nil"/>
              <w:bottom w:val="nil"/>
              <w:right w:val="nil"/>
            </w:tcBorders>
            <w:shd w:val="clear" w:color="auto" w:fill="auto"/>
            <w:noWrap/>
            <w:vAlign w:val="center"/>
            <w:hideMark/>
          </w:tcPr>
          <w:p w14:paraId="48D11FDA" w14:textId="272C2BA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1E97C569" w14:textId="77777777" w:rsidTr="00843EE6">
        <w:trPr>
          <w:trHeight w:val="248"/>
        </w:trPr>
        <w:tc>
          <w:tcPr>
            <w:tcW w:w="1882" w:type="dxa"/>
            <w:tcBorders>
              <w:top w:val="nil"/>
              <w:left w:val="nil"/>
              <w:bottom w:val="nil"/>
              <w:right w:val="nil"/>
            </w:tcBorders>
            <w:shd w:val="clear" w:color="auto" w:fill="auto"/>
            <w:vAlign w:val="center"/>
            <w:hideMark/>
          </w:tcPr>
          <w:p w14:paraId="6EDF8220"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Av.</w:t>
            </w:r>
          </w:p>
        </w:tc>
        <w:tc>
          <w:tcPr>
            <w:tcW w:w="4322" w:type="dxa"/>
            <w:tcBorders>
              <w:top w:val="nil"/>
              <w:left w:val="nil"/>
              <w:bottom w:val="nil"/>
              <w:right w:val="nil"/>
            </w:tcBorders>
            <w:shd w:val="clear" w:color="auto" w:fill="auto"/>
            <w:noWrap/>
            <w:vAlign w:val="center"/>
            <w:hideMark/>
          </w:tcPr>
          <w:p w14:paraId="0F9006BB"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235EE636" w14:textId="24655426"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760" w:type="dxa"/>
            <w:tcBorders>
              <w:top w:val="nil"/>
              <w:left w:val="nil"/>
              <w:bottom w:val="nil"/>
              <w:right w:val="nil"/>
            </w:tcBorders>
            <w:shd w:val="clear" w:color="auto" w:fill="auto"/>
            <w:noWrap/>
            <w:vAlign w:val="center"/>
            <w:hideMark/>
          </w:tcPr>
          <w:p w14:paraId="0AB27AE4"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733" w:type="dxa"/>
            <w:tcBorders>
              <w:top w:val="nil"/>
              <w:left w:val="nil"/>
              <w:bottom w:val="nil"/>
              <w:right w:val="nil"/>
            </w:tcBorders>
            <w:vAlign w:val="center"/>
          </w:tcPr>
          <w:p w14:paraId="0295277D" w14:textId="06F16B6C"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0.61%</w:t>
            </w:r>
          </w:p>
        </w:tc>
        <w:tc>
          <w:tcPr>
            <w:tcW w:w="547" w:type="dxa"/>
            <w:tcBorders>
              <w:top w:val="nil"/>
              <w:left w:val="nil"/>
              <w:bottom w:val="nil"/>
              <w:right w:val="nil"/>
            </w:tcBorders>
            <w:shd w:val="clear" w:color="auto" w:fill="auto"/>
            <w:noWrap/>
            <w:vAlign w:val="center"/>
            <w:hideMark/>
          </w:tcPr>
          <w:p w14:paraId="7C212510" w14:textId="07592961"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7061E356" w14:textId="77777777" w:rsidTr="00843EE6">
        <w:trPr>
          <w:trHeight w:val="248"/>
        </w:trPr>
        <w:tc>
          <w:tcPr>
            <w:tcW w:w="1882" w:type="dxa"/>
            <w:tcBorders>
              <w:top w:val="nil"/>
              <w:left w:val="nil"/>
              <w:bottom w:val="nil"/>
              <w:right w:val="nil"/>
            </w:tcBorders>
            <w:shd w:val="clear" w:color="auto" w:fill="auto"/>
            <w:vAlign w:val="center"/>
            <w:hideMark/>
          </w:tcPr>
          <w:p w14:paraId="3F7D0484"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Retrieval Time</w:t>
            </w:r>
          </w:p>
        </w:tc>
        <w:tc>
          <w:tcPr>
            <w:tcW w:w="4322" w:type="dxa"/>
            <w:tcBorders>
              <w:top w:val="nil"/>
              <w:left w:val="nil"/>
              <w:bottom w:val="nil"/>
              <w:right w:val="nil"/>
            </w:tcBorders>
            <w:shd w:val="clear" w:color="auto" w:fill="auto"/>
            <w:noWrap/>
            <w:vAlign w:val="center"/>
            <w:hideMark/>
          </w:tcPr>
          <w:p w14:paraId="3A231EB6"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705DEF07" w14:textId="3CAA460F"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5EA7C13F"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733" w:type="dxa"/>
            <w:tcBorders>
              <w:top w:val="nil"/>
              <w:left w:val="nil"/>
              <w:bottom w:val="nil"/>
              <w:right w:val="nil"/>
            </w:tcBorders>
            <w:vAlign w:val="center"/>
          </w:tcPr>
          <w:p w14:paraId="5C86FA24" w14:textId="2B34B3B6"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0.65%</w:t>
            </w:r>
          </w:p>
        </w:tc>
        <w:tc>
          <w:tcPr>
            <w:tcW w:w="547" w:type="dxa"/>
            <w:tcBorders>
              <w:top w:val="nil"/>
              <w:left w:val="nil"/>
              <w:bottom w:val="nil"/>
              <w:right w:val="nil"/>
            </w:tcBorders>
            <w:shd w:val="clear" w:color="auto" w:fill="auto"/>
            <w:noWrap/>
            <w:vAlign w:val="center"/>
            <w:hideMark/>
          </w:tcPr>
          <w:p w14:paraId="64AD88B1" w14:textId="2F189132"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530A7367" w14:textId="77777777" w:rsidTr="00843EE6">
        <w:trPr>
          <w:trHeight w:val="496"/>
        </w:trPr>
        <w:tc>
          <w:tcPr>
            <w:tcW w:w="1882" w:type="dxa"/>
            <w:tcBorders>
              <w:top w:val="nil"/>
              <w:left w:val="nil"/>
              <w:bottom w:val="nil"/>
              <w:right w:val="nil"/>
            </w:tcBorders>
            <w:shd w:val="clear" w:color="auto" w:fill="auto"/>
            <w:vAlign w:val="center"/>
            <w:hideMark/>
          </w:tcPr>
          <w:p w14:paraId="765B4FCD" w14:textId="3F4E6B73"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Mak</w:t>
            </w:r>
            <w:r>
              <w:rPr>
                <w:rFonts w:eastAsia="等线" w:cs="Times New Roman"/>
                <w:color w:val="000000"/>
                <w:sz w:val="20"/>
                <w:szCs w:val="20"/>
              </w:rPr>
              <w:t>e span</w:t>
            </w:r>
          </w:p>
        </w:tc>
        <w:tc>
          <w:tcPr>
            <w:tcW w:w="4322" w:type="dxa"/>
            <w:tcBorders>
              <w:top w:val="nil"/>
              <w:left w:val="nil"/>
              <w:bottom w:val="nil"/>
              <w:right w:val="nil"/>
            </w:tcBorders>
            <w:shd w:val="clear" w:color="auto" w:fill="auto"/>
            <w:vAlign w:val="center"/>
            <w:hideMark/>
          </w:tcPr>
          <w:p w14:paraId="28116B87" w14:textId="1CD716CC" w:rsidR="00843EE6" w:rsidRPr="00353477" w:rsidRDefault="00843EE6" w:rsidP="00843EE6">
            <w:pPr>
              <w:spacing w:line="240" w:lineRule="auto"/>
              <w:jc w:val="center"/>
              <w:rPr>
                <w:rFonts w:eastAsia="等线" w:cs="Times New Roman"/>
                <w:color w:val="202124"/>
                <w:sz w:val="20"/>
                <w:szCs w:val="20"/>
              </w:rPr>
            </w:pPr>
            <w:r w:rsidRPr="00353477">
              <w:rPr>
                <w:rFonts w:eastAsia="等线" w:cs="Times New Roman"/>
                <w:color w:val="202124"/>
                <w:sz w:val="20"/>
                <w:szCs w:val="20"/>
              </w:rPr>
              <w:t>The time difference between the start and finish of a sequence of jobs or tasks.</w:t>
            </w:r>
          </w:p>
        </w:tc>
        <w:tc>
          <w:tcPr>
            <w:tcW w:w="992" w:type="dxa"/>
            <w:tcBorders>
              <w:top w:val="nil"/>
              <w:left w:val="nil"/>
              <w:bottom w:val="nil"/>
              <w:right w:val="nil"/>
            </w:tcBorders>
            <w:shd w:val="clear" w:color="auto" w:fill="auto"/>
            <w:noWrap/>
            <w:vAlign w:val="center"/>
            <w:hideMark/>
          </w:tcPr>
          <w:p w14:paraId="3F56DDDA" w14:textId="3D3BE3FB"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hours</m:t>
                </m:r>
              </m:oMath>
            </m:oMathPara>
          </w:p>
        </w:tc>
        <w:tc>
          <w:tcPr>
            <w:tcW w:w="760" w:type="dxa"/>
            <w:tcBorders>
              <w:top w:val="nil"/>
              <w:left w:val="nil"/>
              <w:bottom w:val="nil"/>
              <w:right w:val="nil"/>
            </w:tcBorders>
            <w:shd w:val="clear" w:color="auto" w:fill="auto"/>
            <w:noWrap/>
            <w:vAlign w:val="center"/>
            <w:hideMark/>
          </w:tcPr>
          <w:p w14:paraId="0289DCCD"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733" w:type="dxa"/>
            <w:tcBorders>
              <w:top w:val="nil"/>
              <w:left w:val="nil"/>
              <w:bottom w:val="nil"/>
              <w:right w:val="nil"/>
            </w:tcBorders>
            <w:vAlign w:val="center"/>
          </w:tcPr>
          <w:p w14:paraId="78D8B5CF" w14:textId="7623B8E8"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0.65%</w:t>
            </w:r>
          </w:p>
        </w:tc>
        <w:tc>
          <w:tcPr>
            <w:tcW w:w="547" w:type="dxa"/>
            <w:tcBorders>
              <w:top w:val="nil"/>
              <w:left w:val="nil"/>
              <w:bottom w:val="nil"/>
              <w:right w:val="nil"/>
            </w:tcBorders>
            <w:shd w:val="clear" w:color="auto" w:fill="auto"/>
            <w:noWrap/>
            <w:vAlign w:val="center"/>
            <w:hideMark/>
          </w:tcPr>
          <w:p w14:paraId="7DE84776" w14:textId="413712CA"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5F334570" w14:textId="77777777" w:rsidTr="00843EE6">
        <w:trPr>
          <w:trHeight w:val="248"/>
        </w:trPr>
        <w:tc>
          <w:tcPr>
            <w:tcW w:w="1882" w:type="dxa"/>
            <w:tcBorders>
              <w:top w:val="nil"/>
              <w:left w:val="nil"/>
              <w:bottom w:val="nil"/>
              <w:right w:val="nil"/>
            </w:tcBorders>
            <w:shd w:val="clear" w:color="auto" w:fill="auto"/>
            <w:vAlign w:val="center"/>
            <w:hideMark/>
          </w:tcPr>
          <w:p w14:paraId="52FA18CC" w14:textId="04B7E0C6"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Order Elabor</w:t>
            </w:r>
            <w:r>
              <w:rPr>
                <w:rFonts w:eastAsia="等线" w:cs="Times New Roman"/>
                <w:color w:val="000000"/>
                <w:sz w:val="20"/>
                <w:szCs w:val="20"/>
              </w:rPr>
              <w:t xml:space="preserve">ate </w:t>
            </w:r>
            <w:r w:rsidRPr="00353477">
              <w:rPr>
                <w:rFonts w:eastAsia="等线" w:cs="Times New Roman"/>
                <w:color w:val="000000"/>
                <w:sz w:val="20"/>
                <w:szCs w:val="20"/>
              </w:rPr>
              <w:t>Time</w:t>
            </w:r>
          </w:p>
        </w:tc>
        <w:tc>
          <w:tcPr>
            <w:tcW w:w="4322" w:type="dxa"/>
            <w:tcBorders>
              <w:top w:val="nil"/>
              <w:left w:val="nil"/>
              <w:bottom w:val="nil"/>
              <w:right w:val="nil"/>
            </w:tcBorders>
            <w:shd w:val="clear" w:color="auto" w:fill="auto"/>
            <w:noWrap/>
            <w:vAlign w:val="center"/>
            <w:hideMark/>
          </w:tcPr>
          <w:p w14:paraId="5F9636E7"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nil"/>
              <w:right w:val="nil"/>
            </w:tcBorders>
            <w:shd w:val="clear" w:color="auto" w:fill="auto"/>
            <w:noWrap/>
            <w:vAlign w:val="center"/>
            <w:hideMark/>
          </w:tcPr>
          <w:p w14:paraId="20C5323B" w14:textId="1F8CC62B"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bottom w:val="nil"/>
              <w:right w:val="nil"/>
            </w:tcBorders>
            <w:shd w:val="clear" w:color="auto" w:fill="auto"/>
            <w:noWrap/>
            <w:vAlign w:val="center"/>
            <w:hideMark/>
          </w:tcPr>
          <w:p w14:paraId="4824D401"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733" w:type="dxa"/>
            <w:tcBorders>
              <w:top w:val="nil"/>
              <w:left w:val="nil"/>
              <w:bottom w:val="nil"/>
              <w:right w:val="nil"/>
            </w:tcBorders>
            <w:vAlign w:val="center"/>
          </w:tcPr>
          <w:p w14:paraId="699CFD68" w14:textId="53BDB85F"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0.65%</w:t>
            </w:r>
          </w:p>
        </w:tc>
        <w:tc>
          <w:tcPr>
            <w:tcW w:w="547" w:type="dxa"/>
            <w:tcBorders>
              <w:top w:val="nil"/>
              <w:left w:val="nil"/>
              <w:bottom w:val="nil"/>
              <w:right w:val="nil"/>
            </w:tcBorders>
            <w:shd w:val="clear" w:color="auto" w:fill="auto"/>
            <w:noWrap/>
            <w:vAlign w:val="center"/>
            <w:hideMark/>
          </w:tcPr>
          <w:p w14:paraId="47E60AA5" w14:textId="2CC3ABA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r w:rsidR="00843EE6" w:rsidRPr="00353477" w14:paraId="4EA512F3" w14:textId="77777777" w:rsidTr="00B930AA">
        <w:trPr>
          <w:trHeight w:val="248"/>
        </w:trPr>
        <w:tc>
          <w:tcPr>
            <w:tcW w:w="1882" w:type="dxa"/>
            <w:tcBorders>
              <w:top w:val="nil"/>
              <w:left w:val="nil"/>
              <w:right w:val="nil"/>
            </w:tcBorders>
            <w:shd w:val="clear" w:color="auto" w:fill="auto"/>
            <w:vAlign w:val="center"/>
            <w:hideMark/>
          </w:tcPr>
          <w:p w14:paraId="4CFBD04C"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Packing Time</w:t>
            </w:r>
          </w:p>
        </w:tc>
        <w:tc>
          <w:tcPr>
            <w:tcW w:w="4322" w:type="dxa"/>
            <w:tcBorders>
              <w:top w:val="nil"/>
              <w:left w:val="nil"/>
              <w:right w:val="nil"/>
            </w:tcBorders>
            <w:shd w:val="clear" w:color="auto" w:fill="auto"/>
            <w:noWrap/>
            <w:vAlign w:val="center"/>
            <w:hideMark/>
          </w:tcPr>
          <w:p w14:paraId="7372E20D"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right w:val="nil"/>
            </w:tcBorders>
            <w:shd w:val="clear" w:color="auto" w:fill="auto"/>
            <w:noWrap/>
            <w:vAlign w:val="center"/>
            <w:hideMark/>
          </w:tcPr>
          <w:p w14:paraId="195702E3" w14:textId="3746AB99"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min</m:t>
                </m:r>
              </m:oMath>
            </m:oMathPara>
          </w:p>
        </w:tc>
        <w:tc>
          <w:tcPr>
            <w:tcW w:w="760" w:type="dxa"/>
            <w:tcBorders>
              <w:top w:val="nil"/>
              <w:left w:val="nil"/>
              <w:right w:val="nil"/>
            </w:tcBorders>
            <w:shd w:val="clear" w:color="auto" w:fill="auto"/>
            <w:noWrap/>
            <w:vAlign w:val="center"/>
            <w:hideMark/>
          </w:tcPr>
          <w:p w14:paraId="3A16832D"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1</w:t>
            </w:r>
          </w:p>
        </w:tc>
        <w:tc>
          <w:tcPr>
            <w:tcW w:w="733" w:type="dxa"/>
            <w:tcBorders>
              <w:top w:val="nil"/>
              <w:left w:val="nil"/>
              <w:right w:val="nil"/>
            </w:tcBorders>
            <w:vAlign w:val="center"/>
          </w:tcPr>
          <w:p w14:paraId="47068F01" w14:textId="10AE286A" w:rsidR="00843EE6" w:rsidRPr="00353477" w:rsidRDefault="00B930AA" w:rsidP="00843EE6">
            <w:pPr>
              <w:spacing w:line="240" w:lineRule="auto"/>
              <w:jc w:val="center"/>
              <w:rPr>
                <w:rFonts w:eastAsia="等线" w:cs="Times New Roman"/>
                <w:color w:val="000000"/>
                <w:sz w:val="20"/>
                <w:szCs w:val="20"/>
              </w:rPr>
            </w:pPr>
            <w:r w:rsidRPr="00B930AA">
              <w:rPr>
                <w:rFonts w:eastAsia="等线" w:cs="Times New Roman"/>
                <w:color w:val="000000"/>
                <w:sz w:val="20"/>
                <w:szCs w:val="20"/>
              </w:rPr>
              <w:t>0.33%</w:t>
            </w:r>
          </w:p>
        </w:tc>
        <w:tc>
          <w:tcPr>
            <w:tcW w:w="547" w:type="dxa"/>
            <w:tcBorders>
              <w:top w:val="nil"/>
              <w:left w:val="nil"/>
              <w:right w:val="nil"/>
            </w:tcBorders>
            <w:shd w:val="clear" w:color="auto" w:fill="auto"/>
            <w:noWrap/>
            <w:vAlign w:val="center"/>
            <w:hideMark/>
          </w:tcPr>
          <w:p w14:paraId="0CB31E7B" w14:textId="46B27385"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843EE6" w:rsidRPr="00353477" w14:paraId="158B3A7F" w14:textId="77777777" w:rsidTr="00B930AA">
        <w:trPr>
          <w:trHeight w:val="248"/>
        </w:trPr>
        <w:tc>
          <w:tcPr>
            <w:tcW w:w="1882" w:type="dxa"/>
            <w:tcBorders>
              <w:top w:val="nil"/>
              <w:left w:val="nil"/>
              <w:bottom w:val="single" w:sz="4" w:space="0" w:color="auto"/>
              <w:right w:val="nil"/>
            </w:tcBorders>
            <w:shd w:val="clear" w:color="auto" w:fill="auto"/>
            <w:vAlign w:val="center"/>
            <w:hideMark/>
          </w:tcPr>
          <w:p w14:paraId="2DD4CBF2" w14:textId="293F1064"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Charging</w:t>
            </w:r>
            <w:r>
              <w:rPr>
                <w:rFonts w:eastAsia="等线" w:cs="Times New Roman"/>
                <w:color w:val="000000"/>
                <w:sz w:val="20"/>
                <w:szCs w:val="20"/>
              </w:rPr>
              <w:t xml:space="preserve"> </w:t>
            </w:r>
            <w:r w:rsidRPr="00353477">
              <w:rPr>
                <w:rFonts w:eastAsia="等线" w:cs="Times New Roman"/>
                <w:color w:val="000000"/>
                <w:sz w:val="20"/>
                <w:szCs w:val="20"/>
              </w:rPr>
              <w:t>Platform</w:t>
            </w:r>
            <w:r>
              <w:rPr>
                <w:rFonts w:eastAsia="等线" w:cs="Times New Roman"/>
                <w:color w:val="000000"/>
                <w:sz w:val="20"/>
                <w:szCs w:val="20"/>
              </w:rPr>
              <w:t xml:space="preserve"> </w:t>
            </w:r>
            <w:r w:rsidRPr="00353477">
              <w:rPr>
                <w:rFonts w:eastAsia="等线" w:cs="Times New Roman"/>
                <w:color w:val="000000"/>
                <w:sz w:val="20"/>
                <w:szCs w:val="20"/>
              </w:rPr>
              <w:t>Av.</w:t>
            </w:r>
          </w:p>
        </w:tc>
        <w:tc>
          <w:tcPr>
            <w:tcW w:w="4322" w:type="dxa"/>
            <w:tcBorders>
              <w:top w:val="nil"/>
              <w:left w:val="nil"/>
              <w:bottom w:val="single" w:sz="4" w:space="0" w:color="auto"/>
              <w:right w:val="nil"/>
            </w:tcBorders>
            <w:shd w:val="clear" w:color="auto" w:fill="auto"/>
            <w:noWrap/>
            <w:vAlign w:val="center"/>
            <w:hideMark/>
          </w:tcPr>
          <w:p w14:paraId="57A0CA52" w14:textId="77777777" w:rsidR="00843EE6" w:rsidRPr="00353477" w:rsidRDefault="00843EE6" w:rsidP="00843EE6">
            <w:pPr>
              <w:spacing w:line="240" w:lineRule="auto"/>
              <w:jc w:val="center"/>
              <w:rPr>
                <w:rFonts w:eastAsia="等线" w:cs="Times New Roman"/>
                <w:color w:val="000000"/>
                <w:sz w:val="20"/>
                <w:szCs w:val="20"/>
              </w:rPr>
            </w:pPr>
          </w:p>
        </w:tc>
        <w:tc>
          <w:tcPr>
            <w:tcW w:w="992" w:type="dxa"/>
            <w:tcBorders>
              <w:top w:val="nil"/>
              <w:left w:val="nil"/>
              <w:bottom w:val="single" w:sz="4" w:space="0" w:color="auto"/>
              <w:right w:val="nil"/>
            </w:tcBorders>
            <w:shd w:val="clear" w:color="auto" w:fill="auto"/>
            <w:noWrap/>
            <w:vAlign w:val="center"/>
            <w:hideMark/>
          </w:tcPr>
          <w:p w14:paraId="4E7E8999" w14:textId="6DC09625" w:rsidR="00843EE6" w:rsidRPr="00353477" w:rsidRDefault="00843EE6" w:rsidP="00843EE6">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760" w:type="dxa"/>
            <w:tcBorders>
              <w:top w:val="nil"/>
              <w:left w:val="nil"/>
              <w:bottom w:val="single" w:sz="4" w:space="0" w:color="auto"/>
              <w:right w:val="nil"/>
            </w:tcBorders>
            <w:shd w:val="clear" w:color="auto" w:fill="auto"/>
            <w:noWrap/>
            <w:vAlign w:val="center"/>
            <w:hideMark/>
          </w:tcPr>
          <w:p w14:paraId="67719C4E" w14:textId="77777777"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1</w:t>
            </w:r>
          </w:p>
        </w:tc>
        <w:tc>
          <w:tcPr>
            <w:tcW w:w="733" w:type="dxa"/>
            <w:tcBorders>
              <w:top w:val="nil"/>
              <w:left w:val="nil"/>
              <w:bottom w:val="single" w:sz="4" w:space="0" w:color="auto"/>
              <w:right w:val="nil"/>
            </w:tcBorders>
            <w:vAlign w:val="center"/>
          </w:tcPr>
          <w:p w14:paraId="2BF6A780" w14:textId="73AB925D" w:rsidR="00843EE6" w:rsidRPr="00353477" w:rsidRDefault="00843EE6" w:rsidP="00843EE6">
            <w:pPr>
              <w:spacing w:line="240" w:lineRule="auto"/>
              <w:jc w:val="center"/>
              <w:rPr>
                <w:rFonts w:eastAsia="等线" w:cs="Times New Roman"/>
                <w:color w:val="000000"/>
                <w:sz w:val="20"/>
                <w:szCs w:val="20"/>
              </w:rPr>
            </w:pPr>
            <w:r w:rsidRPr="00843EE6">
              <w:rPr>
                <w:rFonts w:eastAsia="等线" w:cs="Times New Roman"/>
                <w:color w:val="000000"/>
                <w:sz w:val="20"/>
                <w:szCs w:val="20"/>
              </w:rPr>
              <w:t>0.29%</w:t>
            </w:r>
          </w:p>
        </w:tc>
        <w:tc>
          <w:tcPr>
            <w:tcW w:w="547" w:type="dxa"/>
            <w:tcBorders>
              <w:top w:val="nil"/>
              <w:left w:val="nil"/>
              <w:bottom w:val="single" w:sz="4" w:space="0" w:color="auto"/>
              <w:right w:val="nil"/>
            </w:tcBorders>
            <w:shd w:val="clear" w:color="auto" w:fill="auto"/>
            <w:noWrap/>
            <w:vAlign w:val="center"/>
            <w:hideMark/>
          </w:tcPr>
          <w:p w14:paraId="0C86417E" w14:textId="61A90376" w:rsidR="00843EE6" w:rsidRPr="00353477" w:rsidRDefault="00843EE6" w:rsidP="00843EE6">
            <w:pPr>
              <w:spacing w:line="240" w:lineRule="auto"/>
              <w:jc w:val="center"/>
              <w:rPr>
                <w:rFonts w:eastAsia="等线" w:cs="Times New Roman"/>
                <w:color w:val="000000"/>
                <w:sz w:val="20"/>
                <w:szCs w:val="20"/>
              </w:rPr>
            </w:pPr>
            <w:r w:rsidRPr="00353477">
              <w:rPr>
                <w:rFonts w:eastAsia="等线" w:cs="Times New Roman"/>
                <w:color w:val="000000"/>
                <w:sz w:val="20"/>
                <w:szCs w:val="20"/>
              </w:rPr>
              <w:t>O</w:t>
            </w:r>
          </w:p>
        </w:tc>
      </w:tr>
    </w:tbl>
    <w:p w14:paraId="28D1F315" w14:textId="59F89357" w:rsidR="0034472F" w:rsidRPr="0034472F" w:rsidRDefault="00353477" w:rsidP="0034472F">
      <w:pPr>
        <w:pStyle w:val="ab"/>
      </w:pPr>
      <w:bookmarkStart w:id="46" w:name="_Toc107960643"/>
      <w:bookmarkEnd w:id="45"/>
      <w:r>
        <w:t xml:space="preserve">Table </w:t>
      </w:r>
      <w:fldSimple w:instr=" SEQ Table \* ARABIC ">
        <w:r w:rsidR="00B06262">
          <w:rPr>
            <w:noProof/>
          </w:rPr>
          <w:t>2</w:t>
        </w:r>
      </w:fldSimple>
      <w:r>
        <w:t xml:space="preserve">. </w:t>
      </w:r>
      <w:r w:rsidRPr="00BF4F7C">
        <w:t>Time Related Performance</w:t>
      </w:r>
      <w:bookmarkEnd w:id="46"/>
    </w:p>
    <w:tbl>
      <w:tblPr>
        <w:tblW w:w="9236" w:type="dxa"/>
        <w:tblLook w:val="04A0" w:firstRow="1" w:lastRow="0" w:firstColumn="1" w:lastColumn="0" w:noHBand="0" w:noVBand="1"/>
      </w:tblPr>
      <w:tblGrid>
        <w:gridCol w:w="1757"/>
        <w:gridCol w:w="4290"/>
        <w:gridCol w:w="889"/>
        <w:gridCol w:w="827"/>
        <w:gridCol w:w="878"/>
        <w:gridCol w:w="595"/>
      </w:tblGrid>
      <w:tr w:rsidR="00B930AA" w:rsidRPr="00353477" w14:paraId="08ACF351" w14:textId="77777777" w:rsidTr="00B930AA">
        <w:trPr>
          <w:trHeight w:val="557"/>
        </w:trPr>
        <w:tc>
          <w:tcPr>
            <w:tcW w:w="1757" w:type="dxa"/>
            <w:tcBorders>
              <w:top w:val="single" w:sz="4" w:space="0" w:color="auto"/>
              <w:left w:val="nil"/>
              <w:bottom w:val="single" w:sz="4" w:space="0" w:color="auto"/>
              <w:right w:val="nil"/>
            </w:tcBorders>
            <w:shd w:val="clear" w:color="auto" w:fill="D9D9D9" w:themeFill="background1" w:themeFillShade="D9"/>
            <w:noWrap/>
            <w:vAlign w:val="center"/>
            <w:hideMark/>
          </w:tcPr>
          <w:p w14:paraId="27F8BCAA" w14:textId="77777777" w:rsidR="00B930AA" w:rsidRPr="00353477" w:rsidRDefault="00B930AA" w:rsidP="00B930AA">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Cost Performance</w:t>
            </w:r>
          </w:p>
        </w:tc>
        <w:tc>
          <w:tcPr>
            <w:tcW w:w="4290" w:type="dxa"/>
            <w:tcBorders>
              <w:top w:val="single" w:sz="4" w:space="0" w:color="auto"/>
              <w:left w:val="nil"/>
              <w:bottom w:val="single" w:sz="4" w:space="0" w:color="auto"/>
              <w:right w:val="nil"/>
            </w:tcBorders>
            <w:shd w:val="clear" w:color="auto" w:fill="D9D9D9" w:themeFill="background1" w:themeFillShade="D9"/>
            <w:vAlign w:val="center"/>
            <w:hideMark/>
          </w:tcPr>
          <w:p w14:paraId="0C6A7C3C" w14:textId="77777777" w:rsidR="00B930AA" w:rsidRPr="00353477" w:rsidRDefault="00B930AA" w:rsidP="00B930AA">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Definition</w:t>
            </w:r>
          </w:p>
        </w:tc>
        <w:tc>
          <w:tcPr>
            <w:tcW w:w="889" w:type="dxa"/>
            <w:tcBorders>
              <w:top w:val="single" w:sz="4" w:space="0" w:color="auto"/>
              <w:left w:val="nil"/>
              <w:bottom w:val="single" w:sz="4" w:space="0" w:color="auto"/>
              <w:right w:val="nil"/>
            </w:tcBorders>
            <w:shd w:val="clear" w:color="auto" w:fill="D9D9D9" w:themeFill="background1" w:themeFillShade="D9"/>
            <w:noWrap/>
            <w:vAlign w:val="center"/>
            <w:hideMark/>
          </w:tcPr>
          <w:p w14:paraId="6C2CBF4B" w14:textId="77777777" w:rsidR="00B930AA" w:rsidRPr="00353477" w:rsidRDefault="00B930AA" w:rsidP="00B930AA">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Unit</w:t>
            </w:r>
          </w:p>
        </w:tc>
        <w:tc>
          <w:tcPr>
            <w:tcW w:w="827" w:type="dxa"/>
            <w:tcBorders>
              <w:top w:val="single" w:sz="4" w:space="0" w:color="auto"/>
              <w:left w:val="nil"/>
              <w:bottom w:val="single" w:sz="4" w:space="0" w:color="auto"/>
              <w:right w:val="nil"/>
            </w:tcBorders>
            <w:shd w:val="clear" w:color="auto" w:fill="D9D9D9" w:themeFill="background1" w:themeFillShade="D9"/>
            <w:noWrap/>
            <w:vAlign w:val="center"/>
            <w:hideMark/>
          </w:tcPr>
          <w:p w14:paraId="0BB3949D" w14:textId="77777777" w:rsidR="00B930AA" w:rsidRPr="00353477" w:rsidRDefault="00B930AA" w:rsidP="00B930AA">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NP</w:t>
            </w:r>
          </w:p>
        </w:tc>
        <w:tc>
          <w:tcPr>
            <w:tcW w:w="878" w:type="dxa"/>
            <w:tcBorders>
              <w:top w:val="single" w:sz="4" w:space="0" w:color="auto"/>
              <w:left w:val="nil"/>
              <w:bottom w:val="single" w:sz="4" w:space="0" w:color="auto"/>
              <w:right w:val="nil"/>
            </w:tcBorders>
            <w:shd w:val="clear" w:color="auto" w:fill="D9D9D9" w:themeFill="background1" w:themeFillShade="D9"/>
            <w:vAlign w:val="center"/>
          </w:tcPr>
          <w:p w14:paraId="38321C49" w14:textId="671AAD0C" w:rsidR="00B930AA" w:rsidRPr="00353477" w:rsidRDefault="00000000" w:rsidP="00B930AA">
            <w:pPr>
              <w:spacing w:line="240" w:lineRule="auto"/>
              <w:jc w:val="center"/>
              <w:rPr>
                <w:rFonts w:eastAsia="等线" w:cs="Times New Roman"/>
                <w:color w:val="000000"/>
                <w:sz w:val="20"/>
                <w:szCs w:val="20"/>
              </w:rPr>
            </w:pPr>
            <m:oMathPara>
              <m:oMath>
                <m:sSub>
                  <m:sSubPr>
                    <m:ctrlPr>
                      <w:rPr>
                        <w:rFonts w:ascii="Cambria Math" w:hAnsi="Cambria Math"/>
                        <w:b/>
                        <w:bCs/>
                        <w:lang w:val="en"/>
                      </w:rPr>
                    </m:ctrlPr>
                  </m:sSubPr>
                  <m:e>
                    <m:r>
                      <m:rPr>
                        <m:sty m:val="bi"/>
                      </m:rPr>
                      <w:rPr>
                        <w:rFonts w:ascii="Cambria Math" w:hAnsi="Cambria Math"/>
                        <w:lang w:val="en"/>
                      </w:rPr>
                      <m:t>G</m:t>
                    </m:r>
                  </m:e>
                  <m:sub>
                    <m:r>
                      <m:rPr>
                        <m:sty m:val="bi"/>
                      </m:rPr>
                      <w:rPr>
                        <w:rFonts w:ascii="Cambria Math" w:hAnsi="Cambria Math"/>
                        <w:lang w:val="en"/>
                      </w:rPr>
                      <m:t>θ</m:t>
                    </m:r>
                  </m:sub>
                </m:sSub>
              </m:oMath>
            </m:oMathPara>
          </w:p>
        </w:tc>
        <w:tc>
          <w:tcPr>
            <w:tcW w:w="595" w:type="dxa"/>
            <w:tcBorders>
              <w:top w:val="single" w:sz="4" w:space="0" w:color="auto"/>
              <w:left w:val="nil"/>
              <w:bottom w:val="single" w:sz="4" w:space="0" w:color="auto"/>
              <w:right w:val="nil"/>
            </w:tcBorders>
            <w:shd w:val="clear" w:color="auto" w:fill="D9D9D9" w:themeFill="background1" w:themeFillShade="D9"/>
            <w:noWrap/>
            <w:vAlign w:val="center"/>
            <w:hideMark/>
          </w:tcPr>
          <w:p w14:paraId="035901F6" w14:textId="476043C7" w:rsidR="00B930AA" w:rsidRPr="00353477" w:rsidRDefault="00B930AA" w:rsidP="00B930AA">
            <w:pPr>
              <w:spacing w:line="240" w:lineRule="auto"/>
              <w:jc w:val="center"/>
              <w:rPr>
                <w:rFonts w:eastAsia="等线" w:cs="Times New Roman"/>
                <w:color w:val="000000"/>
                <w:sz w:val="20"/>
                <w:szCs w:val="20"/>
              </w:rPr>
            </w:pPr>
          </w:p>
        </w:tc>
      </w:tr>
      <w:tr w:rsidR="00B930AA" w:rsidRPr="00353477" w14:paraId="44F797E9" w14:textId="77777777" w:rsidTr="00B930AA">
        <w:trPr>
          <w:trHeight w:val="289"/>
        </w:trPr>
        <w:tc>
          <w:tcPr>
            <w:tcW w:w="1757" w:type="dxa"/>
            <w:tcBorders>
              <w:top w:val="nil"/>
              <w:left w:val="nil"/>
              <w:bottom w:val="nil"/>
              <w:right w:val="nil"/>
            </w:tcBorders>
            <w:shd w:val="clear" w:color="auto" w:fill="auto"/>
            <w:vAlign w:val="center"/>
            <w:hideMark/>
          </w:tcPr>
          <w:p w14:paraId="6DFF1FB3"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Holding Cost</w:t>
            </w:r>
          </w:p>
        </w:tc>
        <w:tc>
          <w:tcPr>
            <w:tcW w:w="4290" w:type="dxa"/>
            <w:tcBorders>
              <w:top w:val="nil"/>
              <w:left w:val="nil"/>
              <w:bottom w:val="nil"/>
              <w:right w:val="nil"/>
            </w:tcBorders>
            <w:shd w:val="clear" w:color="auto" w:fill="auto"/>
            <w:vAlign w:val="center"/>
            <w:hideMark/>
          </w:tcPr>
          <w:p w14:paraId="6F6FF57C"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Refers to all costs to maintain the system activities.</w:t>
            </w:r>
          </w:p>
        </w:tc>
        <w:tc>
          <w:tcPr>
            <w:tcW w:w="889" w:type="dxa"/>
            <w:tcBorders>
              <w:top w:val="nil"/>
              <w:left w:val="nil"/>
              <w:bottom w:val="nil"/>
              <w:right w:val="nil"/>
            </w:tcBorders>
            <w:shd w:val="clear" w:color="auto" w:fill="auto"/>
            <w:noWrap/>
            <w:vAlign w:val="center"/>
            <w:hideMark/>
          </w:tcPr>
          <w:p w14:paraId="35297FC6" w14:textId="2611E96B"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€/day</m:t>
                </m:r>
              </m:oMath>
            </m:oMathPara>
          </w:p>
        </w:tc>
        <w:tc>
          <w:tcPr>
            <w:tcW w:w="827" w:type="dxa"/>
            <w:tcBorders>
              <w:top w:val="nil"/>
              <w:left w:val="nil"/>
              <w:bottom w:val="nil"/>
              <w:right w:val="nil"/>
            </w:tcBorders>
            <w:shd w:val="clear" w:color="auto" w:fill="auto"/>
            <w:noWrap/>
            <w:vAlign w:val="center"/>
            <w:hideMark/>
          </w:tcPr>
          <w:p w14:paraId="14178DCC"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19</w:t>
            </w:r>
          </w:p>
        </w:tc>
        <w:tc>
          <w:tcPr>
            <w:tcW w:w="878" w:type="dxa"/>
            <w:tcBorders>
              <w:top w:val="nil"/>
              <w:left w:val="nil"/>
              <w:bottom w:val="nil"/>
              <w:right w:val="nil"/>
            </w:tcBorders>
            <w:vAlign w:val="center"/>
          </w:tcPr>
          <w:p w14:paraId="7927227A" w14:textId="281AA010"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5.91%</w:t>
            </w:r>
          </w:p>
        </w:tc>
        <w:tc>
          <w:tcPr>
            <w:tcW w:w="595" w:type="dxa"/>
            <w:tcBorders>
              <w:top w:val="nil"/>
              <w:left w:val="nil"/>
              <w:bottom w:val="nil"/>
              <w:right w:val="nil"/>
            </w:tcBorders>
            <w:shd w:val="clear" w:color="auto" w:fill="auto"/>
            <w:noWrap/>
            <w:vAlign w:val="center"/>
            <w:hideMark/>
          </w:tcPr>
          <w:p w14:paraId="66A78DCB" w14:textId="7573DE61"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B930AA" w:rsidRPr="00353477" w14:paraId="4C2BF91A" w14:textId="77777777" w:rsidTr="00B930AA">
        <w:trPr>
          <w:trHeight w:val="289"/>
        </w:trPr>
        <w:tc>
          <w:tcPr>
            <w:tcW w:w="1757" w:type="dxa"/>
            <w:tcBorders>
              <w:top w:val="nil"/>
              <w:left w:val="nil"/>
              <w:bottom w:val="nil"/>
              <w:right w:val="nil"/>
            </w:tcBorders>
            <w:shd w:val="clear" w:color="auto" w:fill="auto"/>
            <w:vAlign w:val="center"/>
            <w:hideMark/>
          </w:tcPr>
          <w:p w14:paraId="698BA673"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Storage Cost</w:t>
            </w:r>
          </w:p>
        </w:tc>
        <w:tc>
          <w:tcPr>
            <w:tcW w:w="4290" w:type="dxa"/>
            <w:tcBorders>
              <w:top w:val="nil"/>
              <w:left w:val="nil"/>
              <w:bottom w:val="nil"/>
              <w:right w:val="nil"/>
            </w:tcBorders>
            <w:shd w:val="clear" w:color="auto" w:fill="auto"/>
            <w:noWrap/>
            <w:vAlign w:val="center"/>
            <w:hideMark/>
          </w:tcPr>
          <w:p w14:paraId="2D7D7DB1" w14:textId="77777777" w:rsidR="00B930AA" w:rsidRPr="00353477" w:rsidRDefault="00B930AA" w:rsidP="00B930AA">
            <w:pPr>
              <w:spacing w:line="240" w:lineRule="auto"/>
              <w:jc w:val="center"/>
              <w:rPr>
                <w:rFonts w:eastAsia="等线" w:cs="Times New Roman"/>
                <w:color w:val="000000"/>
                <w:sz w:val="20"/>
                <w:szCs w:val="20"/>
              </w:rPr>
            </w:pPr>
          </w:p>
        </w:tc>
        <w:tc>
          <w:tcPr>
            <w:tcW w:w="889" w:type="dxa"/>
            <w:tcBorders>
              <w:top w:val="nil"/>
              <w:left w:val="nil"/>
              <w:bottom w:val="nil"/>
              <w:right w:val="nil"/>
            </w:tcBorders>
            <w:shd w:val="clear" w:color="auto" w:fill="auto"/>
            <w:noWrap/>
            <w:vAlign w:val="center"/>
            <w:hideMark/>
          </w:tcPr>
          <w:p w14:paraId="424BC911" w14:textId="4C19D55C"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€/task</m:t>
                </m:r>
              </m:oMath>
            </m:oMathPara>
          </w:p>
        </w:tc>
        <w:tc>
          <w:tcPr>
            <w:tcW w:w="827" w:type="dxa"/>
            <w:tcBorders>
              <w:top w:val="nil"/>
              <w:left w:val="nil"/>
              <w:bottom w:val="nil"/>
              <w:right w:val="nil"/>
            </w:tcBorders>
            <w:shd w:val="clear" w:color="auto" w:fill="auto"/>
            <w:noWrap/>
            <w:vAlign w:val="center"/>
            <w:hideMark/>
          </w:tcPr>
          <w:p w14:paraId="706D5BE0"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12</w:t>
            </w:r>
          </w:p>
        </w:tc>
        <w:tc>
          <w:tcPr>
            <w:tcW w:w="878" w:type="dxa"/>
            <w:tcBorders>
              <w:top w:val="nil"/>
              <w:left w:val="nil"/>
              <w:bottom w:val="nil"/>
              <w:right w:val="nil"/>
            </w:tcBorders>
            <w:vAlign w:val="center"/>
          </w:tcPr>
          <w:p w14:paraId="785E6A53" w14:textId="4613F62E"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3.61%</w:t>
            </w:r>
          </w:p>
        </w:tc>
        <w:tc>
          <w:tcPr>
            <w:tcW w:w="595" w:type="dxa"/>
            <w:tcBorders>
              <w:top w:val="nil"/>
              <w:left w:val="nil"/>
              <w:bottom w:val="nil"/>
              <w:right w:val="nil"/>
            </w:tcBorders>
            <w:shd w:val="clear" w:color="auto" w:fill="auto"/>
            <w:noWrap/>
            <w:vAlign w:val="center"/>
            <w:hideMark/>
          </w:tcPr>
          <w:p w14:paraId="2E6AA440" w14:textId="6D628A3E"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T</w:t>
            </w:r>
          </w:p>
        </w:tc>
      </w:tr>
      <w:tr w:rsidR="00B930AA" w:rsidRPr="00353477" w14:paraId="6C3FFEA6" w14:textId="77777777" w:rsidTr="00B930AA">
        <w:trPr>
          <w:trHeight w:val="289"/>
        </w:trPr>
        <w:tc>
          <w:tcPr>
            <w:tcW w:w="1757" w:type="dxa"/>
            <w:tcBorders>
              <w:top w:val="nil"/>
              <w:left w:val="nil"/>
              <w:bottom w:val="nil"/>
              <w:right w:val="nil"/>
            </w:tcBorders>
            <w:shd w:val="clear" w:color="auto" w:fill="auto"/>
            <w:vAlign w:val="center"/>
            <w:hideMark/>
          </w:tcPr>
          <w:p w14:paraId="4E0029B8"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Inventory Cost</w:t>
            </w:r>
          </w:p>
        </w:tc>
        <w:tc>
          <w:tcPr>
            <w:tcW w:w="4290" w:type="dxa"/>
            <w:tcBorders>
              <w:top w:val="nil"/>
              <w:left w:val="nil"/>
              <w:bottom w:val="nil"/>
              <w:right w:val="nil"/>
            </w:tcBorders>
            <w:shd w:val="clear" w:color="auto" w:fill="auto"/>
            <w:noWrap/>
            <w:vAlign w:val="center"/>
            <w:hideMark/>
          </w:tcPr>
          <w:p w14:paraId="774D586C" w14:textId="77777777" w:rsidR="00B930AA" w:rsidRPr="00353477" w:rsidRDefault="00B930AA" w:rsidP="00B930AA">
            <w:pPr>
              <w:spacing w:line="240" w:lineRule="auto"/>
              <w:jc w:val="center"/>
              <w:rPr>
                <w:rFonts w:eastAsia="等线" w:cs="Times New Roman"/>
                <w:color w:val="000000"/>
                <w:sz w:val="20"/>
                <w:szCs w:val="20"/>
              </w:rPr>
            </w:pPr>
          </w:p>
        </w:tc>
        <w:tc>
          <w:tcPr>
            <w:tcW w:w="889" w:type="dxa"/>
            <w:tcBorders>
              <w:top w:val="nil"/>
              <w:left w:val="nil"/>
              <w:bottom w:val="nil"/>
              <w:right w:val="nil"/>
            </w:tcBorders>
            <w:shd w:val="clear" w:color="auto" w:fill="auto"/>
            <w:noWrap/>
            <w:vAlign w:val="center"/>
            <w:hideMark/>
          </w:tcPr>
          <w:p w14:paraId="6D462C9B" w14:textId="264567C1"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827" w:type="dxa"/>
            <w:tcBorders>
              <w:top w:val="nil"/>
              <w:left w:val="nil"/>
              <w:bottom w:val="nil"/>
              <w:right w:val="nil"/>
            </w:tcBorders>
            <w:shd w:val="clear" w:color="auto" w:fill="auto"/>
            <w:noWrap/>
            <w:vAlign w:val="center"/>
            <w:hideMark/>
          </w:tcPr>
          <w:p w14:paraId="382A1C70"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11</w:t>
            </w:r>
          </w:p>
        </w:tc>
        <w:tc>
          <w:tcPr>
            <w:tcW w:w="878" w:type="dxa"/>
            <w:tcBorders>
              <w:top w:val="nil"/>
              <w:left w:val="nil"/>
              <w:bottom w:val="nil"/>
              <w:right w:val="nil"/>
            </w:tcBorders>
            <w:vAlign w:val="center"/>
          </w:tcPr>
          <w:p w14:paraId="0638E05C" w14:textId="4DC0E454"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3.30%</w:t>
            </w:r>
          </w:p>
        </w:tc>
        <w:tc>
          <w:tcPr>
            <w:tcW w:w="595" w:type="dxa"/>
            <w:tcBorders>
              <w:top w:val="nil"/>
              <w:left w:val="nil"/>
              <w:bottom w:val="nil"/>
              <w:right w:val="nil"/>
            </w:tcBorders>
            <w:shd w:val="clear" w:color="auto" w:fill="auto"/>
            <w:noWrap/>
            <w:vAlign w:val="center"/>
            <w:hideMark/>
          </w:tcPr>
          <w:p w14:paraId="4291BE58" w14:textId="5921F174"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w:t>
            </w:r>
          </w:p>
        </w:tc>
      </w:tr>
      <w:tr w:rsidR="00B930AA" w:rsidRPr="00353477" w14:paraId="65D507A9" w14:textId="77777777" w:rsidTr="00B930AA">
        <w:trPr>
          <w:trHeight w:val="579"/>
        </w:trPr>
        <w:tc>
          <w:tcPr>
            <w:tcW w:w="1757" w:type="dxa"/>
            <w:tcBorders>
              <w:top w:val="nil"/>
              <w:left w:val="nil"/>
              <w:bottom w:val="nil"/>
              <w:right w:val="nil"/>
            </w:tcBorders>
            <w:shd w:val="clear" w:color="auto" w:fill="auto"/>
            <w:vAlign w:val="center"/>
            <w:hideMark/>
          </w:tcPr>
          <w:p w14:paraId="6E19077C"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Direct Labor Cost</w:t>
            </w:r>
          </w:p>
        </w:tc>
        <w:tc>
          <w:tcPr>
            <w:tcW w:w="4290" w:type="dxa"/>
            <w:tcBorders>
              <w:top w:val="nil"/>
              <w:left w:val="nil"/>
              <w:bottom w:val="nil"/>
              <w:right w:val="nil"/>
            </w:tcBorders>
            <w:shd w:val="clear" w:color="auto" w:fill="auto"/>
            <w:vAlign w:val="center"/>
            <w:hideMark/>
          </w:tcPr>
          <w:p w14:paraId="51411083"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Direct labor cost is the cost of activities directly involved in the production of the finished products.</w:t>
            </w:r>
          </w:p>
        </w:tc>
        <w:tc>
          <w:tcPr>
            <w:tcW w:w="889" w:type="dxa"/>
            <w:tcBorders>
              <w:top w:val="nil"/>
              <w:left w:val="nil"/>
              <w:bottom w:val="nil"/>
              <w:right w:val="nil"/>
            </w:tcBorders>
            <w:shd w:val="clear" w:color="auto" w:fill="auto"/>
            <w:noWrap/>
            <w:vAlign w:val="center"/>
            <w:hideMark/>
          </w:tcPr>
          <w:p w14:paraId="48236428" w14:textId="23DCC6C6"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827" w:type="dxa"/>
            <w:tcBorders>
              <w:top w:val="nil"/>
              <w:left w:val="nil"/>
              <w:bottom w:val="nil"/>
              <w:right w:val="nil"/>
            </w:tcBorders>
            <w:shd w:val="clear" w:color="auto" w:fill="auto"/>
            <w:noWrap/>
            <w:vAlign w:val="center"/>
            <w:hideMark/>
          </w:tcPr>
          <w:p w14:paraId="10C621F5"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8</w:t>
            </w:r>
          </w:p>
        </w:tc>
        <w:tc>
          <w:tcPr>
            <w:tcW w:w="878" w:type="dxa"/>
            <w:tcBorders>
              <w:top w:val="nil"/>
              <w:left w:val="nil"/>
              <w:bottom w:val="nil"/>
              <w:right w:val="nil"/>
            </w:tcBorders>
            <w:vAlign w:val="center"/>
          </w:tcPr>
          <w:p w14:paraId="64E1B6D5" w14:textId="25415659"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2.27%</w:t>
            </w:r>
          </w:p>
        </w:tc>
        <w:tc>
          <w:tcPr>
            <w:tcW w:w="595" w:type="dxa"/>
            <w:tcBorders>
              <w:top w:val="nil"/>
              <w:left w:val="nil"/>
              <w:bottom w:val="nil"/>
              <w:right w:val="nil"/>
            </w:tcBorders>
            <w:shd w:val="clear" w:color="auto" w:fill="auto"/>
            <w:noWrap/>
            <w:vAlign w:val="center"/>
            <w:hideMark/>
          </w:tcPr>
          <w:p w14:paraId="1C117C2A" w14:textId="4F03EE81"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w:t>
            </w:r>
          </w:p>
        </w:tc>
      </w:tr>
      <w:tr w:rsidR="00B930AA" w:rsidRPr="00353477" w14:paraId="63B30E45" w14:textId="77777777" w:rsidTr="00B930AA">
        <w:trPr>
          <w:trHeight w:val="289"/>
        </w:trPr>
        <w:tc>
          <w:tcPr>
            <w:tcW w:w="1757" w:type="dxa"/>
            <w:tcBorders>
              <w:top w:val="nil"/>
              <w:left w:val="nil"/>
              <w:bottom w:val="nil"/>
              <w:right w:val="nil"/>
            </w:tcBorders>
            <w:shd w:val="clear" w:color="auto" w:fill="auto"/>
            <w:vAlign w:val="center"/>
            <w:hideMark/>
          </w:tcPr>
          <w:p w14:paraId="3893C546"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Maintenance Cost</w:t>
            </w:r>
          </w:p>
        </w:tc>
        <w:tc>
          <w:tcPr>
            <w:tcW w:w="4290" w:type="dxa"/>
            <w:tcBorders>
              <w:top w:val="nil"/>
              <w:left w:val="nil"/>
              <w:bottom w:val="nil"/>
              <w:right w:val="nil"/>
            </w:tcBorders>
            <w:shd w:val="clear" w:color="auto" w:fill="auto"/>
            <w:noWrap/>
            <w:vAlign w:val="center"/>
            <w:hideMark/>
          </w:tcPr>
          <w:p w14:paraId="1803D0F8" w14:textId="77777777" w:rsidR="00B930AA" w:rsidRPr="00353477" w:rsidRDefault="00B930AA" w:rsidP="00B930AA">
            <w:pPr>
              <w:spacing w:line="240" w:lineRule="auto"/>
              <w:jc w:val="center"/>
              <w:rPr>
                <w:rFonts w:eastAsia="等线" w:cs="Times New Roman"/>
                <w:color w:val="000000"/>
                <w:sz w:val="20"/>
                <w:szCs w:val="20"/>
              </w:rPr>
            </w:pPr>
          </w:p>
        </w:tc>
        <w:tc>
          <w:tcPr>
            <w:tcW w:w="889" w:type="dxa"/>
            <w:tcBorders>
              <w:top w:val="nil"/>
              <w:left w:val="nil"/>
              <w:bottom w:val="nil"/>
              <w:right w:val="nil"/>
            </w:tcBorders>
            <w:shd w:val="clear" w:color="auto" w:fill="auto"/>
            <w:noWrap/>
            <w:vAlign w:val="center"/>
            <w:hideMark/>
          </w:tcPr>
          <w:p w14:paraId="657478F5" w14:textId="5211AB0A"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€/year</m:t>
                </m:r>
              </m:oMath>
            </m:oMathPara>
          </w:p>
        </w:tc>
        <w:tc>
          <w:tcPr>
            <w:tcW w:w="827" w:type="dxa"/>
            <w:tcBorders>
              <w:top w:val="nil"/>
              <w:left w:val="nil"/>
              <w:bottom w:val="nil"/>
              <w:right w:val="nil"/>
            </w:tcBorders>
            <w:shd w:val="clear" w:color="auto" w:fill="auto"/>
            <w:noWrap/>
            <w:vAlign w:val="center"/>
            <w:hideMark/>
          </w:tcPr>
          <w:p w14:paraId="4051380E"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4</w:t>
            </w:r>
          </w:p>
        </w:tc>
        <w:tc>
          <w:tcPr>
            <w:tcW w:w="878" w:type="dxa"/>
            <w:tcBorders>
              <w:top w:val="nil"/>
              <w:left w:val="nil"/>
              <w:bottom w:val="nil"/>
              <w:right w:val="nil"/>
            </w:tcBorders>
            <w:vAlign w:val="center"/>
          </w:tcPr>
          <w:p w14:paraId="4673DBBE" w14:textId="6142FC7C"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1.33%</w:t>
            </w:r>
          </w:p>
        </w:tc>
        <w:tc>
          <w:tcPr>
            <w:tcW w:w="595" w:type="dxa"/>
            <w:tcBorders>
              <w:top w:val="nil"/>
              <w:left w:val="nil"/>
              <w:bottom w:val="nil"/>
              <w:right w:val="nil"/>
            </w:tcBorders>
            <w:shd w:val="clear" w:color="auto" w:fill="auto"/>
            <w:noWrap/>
            <w:vAlign w:val="center"/>
            <w:hideMark/>
          </w:tcPr>
          <w:p w14:paraId="06E03DE4" w14:textId="422FFFC4"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w:t>
            </w:r>
          </w:p>
        </w:tc>
      </w:tr>
      <w:tr w:rsidR="00B930AA" w:rsidRPr="00353477" w14:paraId="084DED3B" w14:textId="77777777" w:rsidTr="00B930AA">
        <w:trPr>
          <w:trHeight w:val="836"/>
        </w:trPr>
        <w:tc>
          <w:tcPr>
            <w:tcW w:w="1757" w:type="dxa"/>
            <w:tcBorders>
              <w:top w:val="nil"/>
              <w:left w:val="nil"/>
              <w:right w:val="nil"/>
            </w:tcBorders>
            <w:shd w:val="clear" w:color="auto" w:fill="auto"/>
            <w:vAlign w:val="center"/>
            <w:hideMark/>
          </w:tcPr>
          <w:p w14:paraId="673760FA"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Space Cost</w:t>
            </w:r>
          </w:p>
        </w:tc>
        <w:tc>
          <w:tcPr>
            <w:tcW w:w="4290" w:type="dxa"/>
            <w:tcBorders>
              <w:top w:val="nil"/>
              <w:left w:val="nil"/>
              <w:right w:val="nil"/>
            </w:tcBorders>
            <w:shd w:val="clear" w:color="auto" w:fill="auto"/>
            <w:vAlign w:val="center"/>
            <w:hideMark/>
          </w:tcPr>
          <w:p w14:paraId="529056F2"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space's cost includes all the costs sustained for being able to maintain the area in which the infrastructure of the warehouse system is present.</w:t>
            </w:r>
          </w:p>
        </w:tc>
        <w:tc>
          <w:tcPr>
            <w:tcW w:w="889" w:type="dxa"/>
            <w:tcBorders>
              <w:top w:val="nil"/>
              <w:left w:val="nil"/>
              <w:right w:val="nil"/>
            </w:tcBorders>
            <w:shd w:val="clear" w:color="auto" w:fill="auto"/>
            <w:noWrap/>
            <w:vAlign w:val="center"/>
            <w:hideMark/>
          </w:tcPr>
          <w:p w14:paraId="066472FC" w14:textId="1D778C95"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€/m²</m:t>
                </m:r>
              </m:oMath>
            </m:oMathPara>
          </w:p>
        </w:tc>
        <w:tc>
          <w:tcPr>
            <w:tcW w:w="827" w:type="dxa"/>
            <w:tcBorders>
              <w:top w:val="nil"/>
              <w:left w:val="nil"/>
              <w:right w:val="nil"/>
            </w:tcBorders>
            <w:shd w:val="clear" w:color="auto" w:fill="auto"/>
            <w:noWrap/>
            <w:vAlign w:val="center"/>
            <w:hideMark/>
          </w:tcPr>
          <w:p w14:paraId="569BE4B1"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4</w:t>
            </w:r>
          </w:p>
        </w:tc>
        <w:tc>
          <w:tcPr>
            <w:tcW w:w="878" w:type="dxa"/>
            <w:tcBorders>
              <w:top w:val="nil"/>
              <w:left w:val="nil"/>
              <w:right w:val="nil"/>
            </w:tcBorders>
            <w:vAlign w:val="center"/>
          </w:tcPr>
          <w:p w14:paraId="5A5BC8F2" w14:textId="3900400A"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1.36%</w:t>
            </w:r>
          </w:p>
        </w:tc>
        <w:tc>
          <w:tcPr>
            <w:tcW w:w="595" w:type="dxa"/>
            <w:tcBorders>
              <w:top w:val="nil"/>
              <w:left w:val="nil"/>
              <w:right w:val="nil"/>
            </w:tcBorders>
            <w:shd w:val="clear" w:color="auto" w:fill="auto"/>
            <w:noWrap/>
            <w:vAlign w:val="center"/>
            <w:hideMark/>
          </w:tcPr>
          <w:p w14:paraId="35A14E84" w14:textId="65C1E42F"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w:t>
            </w:r>
          </w:p>
        </w:tc>
      </w:tr>
      <w:tr w:rsidR="00B930AA" w:rsidRPr="00353477" w14:paraId="0ACE554B" w14:textId="77777777" w:rsidTr="00B930AA">
        <w:trPr>
          <w:trHeight w:val="579"/>
        </w:trPr>
        <w:tc>
          <w:tcPr>
            <w:tcW w:w="1757" w:type="dxa"/>
            <w:tcBorders>
              <w:top w:val="nil"/>
              <w:left w:val="nil"/>
              <w:bottom w:val="single" w:sz="4" w:space="0" w:color="auto"/>
              <w:right w:val="nil"/>
            </w:tcBorders>
            <w:shd w:val="clear" w:color="auto" w:fill="auto"/>
            <w:vAlign w:val="center"/>
            <w:hideMark/>
          </w:tcPr>
          <w:p w14:paraId="3092AAA7"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Indirect Labor Cost</w:t>
            </w:r>
          </w:p>
        </w:tc>
        <w:tc>
          <w:tcPr>
            <w:tcW w:w="4290" w:type="dxa"/>
            <w:tcBorders>
              <w:top w:val="nil"/>
              <w:left w:val="nil"/>
              <w:bottom w:val="single" w:sz="4" w:space="0" w:color="auto"/>
              <w:right w:val="nil"/>
            </w:tcBorders>
            <w:shd w:val="clear" w:color="auto" w:fill="auto"/>
            <w:vAlign w:val="center"/>
            <w:hideMark/>
          </w:tcPr>
          <w:p w14:paraId="05A9A7AE"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Indirect labor cost is not direct labor cost but is the cost of operation that makes it possible.</w:t>
            </w:r>
          </w:p>
        </w:tc>
        <w:tc>
          <w:tcPr>
            <w:tcW w:w="889" w:type="dxa"/>
            <w:tcBorders>
              <w:top w:val="nil"/>
              <w:left w:val="nil"/>
              <w:bottom w:val="single" w:sz="4" w:space="0" w:color="auto"/>
              <w:right w:val="nil"/>
            </w:tcBorders>
            <w:shd w:val="clear" w:color="auto" w:fill="auto"/>
            <w:noWrap/>
            <w:vAlign w:val="center"/>
            <w:hideMark/>
          </w:tcPr>
          <w:p w14:paraId="58927DF9" w14:textId="03FDD907" w:rsidR="00B930AA" w:rsidRPr="00353477"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827" w:type="dxa"/>
            <w:tcBorders>
              <w:top w:val="nil"/>
              <w:left w:val="nil"/>
              <w:bottom w:val="single" w:sz="4" w:space="0" w:color="auto"/>
              <w:right w:val="nil"/>
            </w:tcBorders>
            <w:shd w:val="clear" w:color="auto" w:fill="auto"/>
            <w:noWrap/>
            <w:vAlign w:val="center"/>
            <w:hideMark/>
          </w:tcPr>
          <w:p w14:paraId="06F7A967" w14:textId="77777777"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3</w:t>
            </w:r>
          </w:p>
        </w:tc>
        <w:tc>
          <w:tcPr>
            <w:tcW w:w="878" w:type="dxa"/>
            <w:tcBorders>
              <w:top w:val="nil"/>
              <w:left w:val="nil"/>
              <w:bottom w:val="single" w:sz="4" w:space="0" w:color="auto"/>
              <w:right w:val="nil"/>
            </w:tcBorders>
            <w:vAlign w:val="center"/>
          </w:tcPr>
          <w:p w14:paraId="36D00334" w14:textId="0306DE4E" w:rsidR="00B930AA" w:rsidRPr="00353477"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0.63%</w:t>
            </w:r>
          </w:p>
        </w:tc>
        <w:tc>
          <w:tcPr>
            <w:tcW w:w="595" w:type="dxa"/>
            <w:tcBorders>
              <w:top w:val="nil"/>
              <w:left w:val="nil"/>
              <w:bottom w:val="single" w:sz="4" w:space="0" w:color="auto"/>
              <w:right w:val="nil"/>
            </w:tcBorders>
            <w:shd w:val="clear" w:color="auto" w:fill="auto"/>
            <w:noWrap/>
            <w:vAlign w:val="center"/>
            <w:hideMark/>
          </w:tcPr>
          <w:p w14:paraId="662A9621" w14:textId="0E38DF02" w:rsidR="00B930AA" w:rsidRPr="00353477" w:rsidRDefault="00B930AA" w:rsidP="00B930AA">
            <w:pPr>
              <w:spacing w:line="240" w:lineRule="auto"/>
              <w:jc w:val="center"/>
              <w:rPr>
                <w:rFonts w:eastAsia="等线" w:cs="Times New Roman"/>
                <w:color w:val="000000"/>
                <w:sz w:val="20"/>
                <w:szCs w:val="20"/>
              </w:rPr>
            </w:pPr>
            <w:r w:rsidRPr="00353477">
              <w:rPr>
                <w:rFonts w:eastAsia="等线" w:cs="Times New Roman"/>
                <w:color w:val="000000"/>
                <w:sz w:val="20"/>
                <w:szCs w:val="20"/>
              </w:rPr>
              <w:t>S</w:t>
            </w:r>
          </w:p>
        </w:tc>
      </w:tr>
    </w:tbl>
    <w:p w14:paraId="6DD68584" w14:textId="2B1D5641" w:rsidR="00E924FD" w:rsidRDefault="00353477" w:rsidP="00023F73">
      <w:pPr>
        <w:pStyle w:val="ab"/>
      </w:pPr>
      <w:bookmarkStart w:id="47" w:name="_Toc107960644"/>
      <w:r>
        <w:t xml:space="preserve">Table </w:t>
      </w:r>
      <w:fldSimple w:instr=" SEQ Table \* ARABIC ">
        <w:r w:rsidR="00B06262">
          <w:rPr>
            <w:noProof/>
          </w:rPr>
          <w:t>3</w:t>
        </w:r>
      </w:fldSimple>
      <w:r>
        <w:t xml:space="preserve">. </w:t>
      </w:r>
      <w:r w:rsidRPr="0052549C">
        <w:t>Cost performance</w:t>
      </w:r>
      <w:bookmarkEnd w:id="47"/>
    </w:p>
    <w:tbl>
      <w:tblPr>
        <w:tblW w:w="5960" w:type="dxa"/>
        <w:jc w:val="center"/>
        <w:tblLook w:val="04A0" w:firstRow="1" w:lastRow="0" w:firstColumn="1" w:lastColumn="0" w:noHBand="0" w:noVBand="1"/>
      </w:tblPr>
      <w:tblGrid>
        <w:gridCol w:w="2120"/>
        <w:gridCol w:w="960"/>
        <w:gridCol w:w="960"/>
        <w:gridCol w:w="960"/>
        <w:gridCol w:w="960"/>
      </w:tblGrid>
      <w:tr w:rsidR="00966EB1" w:rsidRPr="00023F73" w14:paraId="3B33C699" w14:textId="77777777" w:rsidTr="00966EB1">
        <w:trPr>
          <w:trHeight w:val="600"/>
          <w:jc w:val="center"/>
        </w:trPr>
        <w:tc>
          <w:tcPr>
            <w:tcW w:w="2120" w:type="dxa"/>
            <w:tcBorders>
              <w:top w:val="single" w:sz="4" w:space="0" w:color="auto"/>
              <w:left w:val="nil"/>
              <w:bottom w:val="single" w:sz="4" w:space="0" w:color="auto"/>
              <w:right w:val="nil"/>
            </w:tcBorders>
            <w:shd w:val="clear" w:color="auto" w:fill="D9D9D9" w:themeFill="background1" w:themeFillShade="D9"/>
            <w:noWrap/>
            <w:vAlign w:val="center"/>
            <w:hideMark/>
          </w:tcPr>
          <w:p w14:paraId="66F35F2B" w14:textId="77777777" w:rsidR="00966EB1" w:rsidRPr="00023F73" w:rsidRDefault="00966EB1" w:rsidP="00966EB1">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ICT Performance</w:t>
            </w:r>
          </w:p>
        </w:tc>
        <w:tc>
          <w:tcPr>
            <w:tcW w:w="960" w:type="dxa"/>
            <w:tcBorders>
              <w:top w:val="single" w:sz="4" w:space="0" w:color="auto"/>
              <w:left w:val="nil"/>
              <w:bottom w:val="single" w:sz="4" w:space="0" w:color="auto"/>
              <w:right w:val="nil"/>
            </w:tcBorders>
            <w:shd w:val="clear" w:color="auto" w:fill="D9D9D9" w:themeFill="background1" w:themeFillShade="D9"/>
            <w:noWrap/>
            <w:vAlign w:val="center"/>
            <w:hideMark/>
          </w:tcPr>
          <w:p w14:paraId="2196E132" w14:textId="77777777" w:rsidR="00966EB1" w:rsidRPr="00023F73" w:rsidRDefault="00966EB1" w:rsidP="00966EB1">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Unit</w:t>
            </w:r>
          </w:p>
        </w:tc>
        <w:tc>
          <w:tcPr>
            <w:tcW w:w="960" w:type="dxa"/>
            <w:tcBorders>
              <w:top w:val="single" w:sz="4" w:space="0" w:color="auto"/>
              <w:left w:val="nil"/>
              <w:bottom w:val="single" w:sz="4" w:space="0" w:color="auto"/>
              <w:right w:val="nil"/>
            </w:tcBorders>
            <w:shd w:val="clear" w:color="auto" w:fill="D9D9D9" w:themeFill="background1" w:themeFillShade="D9"/>
            <w:noWrap/>
            <w:vAlign w:val="center"/>
            <w:hideMark/>
          </w:tcPr>
          <w:p w14:paraId="3449F635" w14:textId="77777777" w:rsidR="00966EB1" w:rsidRPr="00023F73" w:rsidRDefault="00966EB1" w:rsidP="00966EB1">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NP</w:t>
            </w:r>
          </w:p>
        </w:tc>
        <w:tc>
          <w:tcPr>
            <w:tcW w:w="960" w:type="dxa"/>
            <w:tcBorders>
              <w:top w:val="single" w:sz="4" w:space="0" w:color="auto"/>
              <w:left w:val="nil"/>
              <w:bottom w:val="single" w:sz="4" w:space="0" w:color="auto"/>
              <w:right w:val="nil"/>
            </w:tcBorders>
            <w:shd w:val="clear" w:color="auto" w:fill="D9D9D9" w:themeFill="background1" w:themeFillShade="D9"/>
            <w:vAlign w:val="center"/>
          </w:tcPr>
          <w:p w14:paraId="35704FC6" w14:textId="207BC6FD" w:rsidR="00966EB1" w:rsidRPr="00023F73" w:rsidRDefault="00000000" w:rsidP="00966EB1">
            <w:pPr>
              <w:spacing w:line="240" w:lineRule="auto"/>
              <w:jc w:val="center"/>
              <w:rPr>
                <w:rFonts w:eastAsia="等线" w:cs="Times New Roman"/>
                <w:color w:val="000000"/>
                <w:sz w:val="20"/>
                <w:szCs w:val="20"/>
              </w:rPr>
            </w:pPr>
            <m:oMathPara>
              <m:oMath>
                <m:sSub>
                  <m:sSubPr>
                    <m:ctrlPr>
                      <w:rPr>
                        <w:rFonts w:ascii="Cambria Math" w:hAnsi="Cambria Math"/>
                        <w:b/>
                        <w:bCs/>
                        <w:lang w:val="en"/>
                      </w:rPr>
                    </m:ctrlPr>
                  </m:sSubPr>
                  <m:e>
                    <m:r>
                      <m:rPr>
                        <m:sty m:val="bi"/>
                      </m:rPr>
                      <w:rPr>
                        <w:rFonts w:ascii="Cambria Math" w:hAnsi="Cambria Math"/>
                        <w:lang w:val="en"/>
                      </w:rPr>
                      <m:t>G</m:t>
                    </m:r>
                  </m:e>
                  <m:sub>
                    <m:r>
                      <m:rPr>
                        <m:sty m:val="bi"/>
                      </m:rPr>
                      <w:rPr>
                        <w:rFonts w:ascii="Cambria Math" w:hAnsi="Cambria Math"/>
                        <w:lang w:val="en"/>
                      </w:rPr>
                      <m:t>θ</m:t>
                    </m:r>
                  </m:sub>
                </m:sSub>
              </m:oMath>
            </m:oMathPara>
          </w:p>
        </w:tc>
        <w:tc>
          <w:tcPr>
            <w:tcW w:w="960" w:type="dxa"/>
            <w:tcBorders>
              <w:top w:val="single" w:sz="4" w:space="0" w:color="auto"/>
              <w:left w:val="nil"/>
              <w:bottom w:val="single" w:sz="4" w:space="0" w:color="auto"/>
              <w:right w:val="nil"/>
            </w:tcBorders>
            <w:shd w:val="clear" w:color="auto" w:fill="D9D9D9" w:themeFill="background1" w:themeFillShade="D9"/>
            <w:noWrap/>
            <w:vAlign w:val="center"/>
            <w:hideMark/>
          </w:tcPr>
          <w:p w14:paraId="14772E31" w14:textId="136DE436" w:rsidR="00966EB1" w:rsidRPr="00023F73" w:rsidRDefault="00966EB1" w:rsidP="00966EB1">
            <w:pPr>
              <w:spacing w:line="240" w:lineRule="auto"/>
              <w:jc w:val="center"/>
              <w:rPr>
                <w:rFonts w:eastAsia="等线" w:cs="Times New Roman"/>
                <w:color w:val="000000"/>
                <w:sz w:val="20"/>
                <w:szCs w:val="20"/>
              </w:rPr>
            </w:pPr>
          </w:p>
        </w:tc>
      </w:tr>
      <w:tr w:rsidR="00966EB1" w:rsidRPr="00023F73" w14:paraId="27D4963E" w14:textId="77777777" w:rsidTr="00966EB1">
        <w:trPr>
          <w:trHeight w:val="312"/>
          <w:jc w:val="center"/>
        </w:trPr>
        <w:tc>
          <w:tcPr>
            <w:tcW w:w="2120" w:type="dxa"/>
            <w:tcBorders>
              <w:top w:val="single" w:sz="4" w:space="0" w:color="auto"/>
              <w:left w:val="nil"/>
              <w:right w:val="nil"/>
            </w:tcBorders>
            <w:shd w:val="clear" w:color="auto" w:fill="auto"/>
            <w:noWrap/>
            <w:vAlign w:val="center"/>
            <w:hideMark/>
          </w:tcPr>
          <w:p w14:paraId="4C56A948" w14:textId="77777777"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Solver Iterations</w:t>
            </w:r>
          </w:p>
        </w:tc>
        <w:tc>
          <w:tcPr>
            <w:tcW w:w="960" w:type="dxa"/>
            <w:tcBorders>
              <w:top w:val="single" w:sz="4" w:space="0" w:color="auto"/>
              <w:left w:val="nil"/>
              <w:right w:val="nil"/>
            </w:tcBorders>
            <w:shd w:val="clear" w:color="auto" w:fill="auto"/>
            <w:noWrap/>
            <w:vAlign w:val="center"/>
            <w:hideMark/>
          </w:tcPr>
          <w:p w14:paraId="33A916DC" w14:textId="77777777"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w:t>
            </w:r>
          </w:p>
        </w:tc>
        <w:tc>
          <w:tcPr>
            <w:tcW w:w="960" w:type="dxa"/>
            <w:tcBorders>
              <w:top w:val="single" w:sz="4" w:space="0" w:color="auto"/>
              <w:left w:val="nil"/>
              <w:right w:val="nil"/>
            </w:tcBorders>
            <w:shd w:val="clear" w:color="auto" w:fill="auto"/>
            <w:noWrap/>
            <w:vAlign w:val="center"/>
            <w:hideMark/>
          </w:tcPr>
          <w:p w14:paraId="78DEB861" w14:textId="77777777"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3</w:t>
            </w:r>
          </w:p>
        </w:tc>
        <w:tc>
          <w:tcPr>
            <w:tcW w:w="960" w:type="dxa"/>
            <w:tcBorders>
              <w:top w:val="single" w:sz="4" w:space="0" w:color="auto"/>
              <w:left w:val="nil"/>
              <w:right w:val="nil"/>
            </w:tcBorders>
            <w:vAlign w:val="center"/>
          </w:tcPr>
          <w:p w14:paraId="18773F47" w14:textId="5D230FAD" w:rsidR="00966EB1" w:rsidRPr="00023F73" w:rsidRDefault="00966EB1" w:rsidP="00966EB1">
            <w:pPr>
              <w:spacing w:line="240" w:lineRule="auto"/>
              <w:jc w:val="center"/>
              <w:rPr>
                <w:rFonts w:eastAsia="等线" w:cs="Times New Roman"/>
                <w:color w:val="000000"/>
                <w:sz w:val="20"/>
                <w:szCs w:val="20"/>
              </w:rPr>
            </w:pPr>
            <w:r w:rsidRPr="00966EB1">
              <w:rPr>
                <w:rFonts w:eastAsia="等线" w:cs="Times New Roman"/>
                <w:color w:val="000000"/>
                <w:sz w:val="20"/>
                <w:szCs w:val="20"/>
              </w:rPr>
              <w:t>0.94%</w:t>
            </w:r>
          </w:p>
        </w:tc>
        <w:tc>
          <w:tcPr>
            <w:tcW w:w="960" w:type="dxa"/>
            <w:tcBorders>
              <w:top w:val="single" w:sz="4" w:space="0" w:color="auto"/>
              <w:left w:val="nil"/>
              <w:right w:val="nil"/>
            </w:tcBorders>
            <w:shd w:val="clear" w:color="auto" w:fill="auto"/>
            <w:noWrap/>
            <w:vAlign w:val="center"/>
            <w:hideMark/>
          </w:tcPr>
          <w:p w14:paraId="135465DD" w14:textId="30B12F7B"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O</w:t>
            </w:r>
          </w:p>
        </w:tc>
      </w:tr>
      <w:tr w:rsidR="00966EB1" w:rsidRPr="00023F73" w14:paraId="38862B35" w14:textId="77777777" w:rsidTr="00966EB1">
        <w:trPr>
          <w:trHeight w:val="312"/>
          <w:jc w:val="center"/>
        </w:trPr>
        <w:tc>
          <w:tcPr>
            <w:tcW w:w="2120" w:type="dxa"/>
            <w:tcBorders>
              <w:top w:val="nil"/>
              <w:left w:val="nil"/>
              <w:bottom w:val="single" w:sz="4" w:space="0" w:color="auto"/>
              <w:right w:val="nil"/>
            </w:tcBorders>
            <w:shd w:val="clear" w:color="auto" w:fill="auto"/>
            <w:noWrap/>
            <w:vAlign w:val="center"/>
            <w:hideMark/>
          </w:tcPr>
          <w:p w14:paraId="2194A2E4" w14:textId="77777777"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Algorithm Reliability</w:t>
            </w:r>
          </w:p>
        </w:tc>
        <w:tc>
          <w:tcPr>
            <w:tcW w:w="960" w:type="dxa"/>
            <w:tcBorders>
              <w:top w:val="nil"/>
              <w:left w:val="nil"/>
              <w:bottom w:val="single" w:sz="4" w:space="0" w:color="auto"/>
              <w:right w:val="nil"/>
            </w:tcBorders>
            <w:shd w:val="clear" w:color="auto" w:fill="auto"/>
            <w:noWrap/>
            <w:vAlign w:val="center"/>
            <w:hideMark/>
          </w:tcPr>
          <w:p w14:paraId="5E39BA8D" w14:textId="34EFA65D" w:rsidR="00966EB1" w:rsidRPr="00023F73" w:rsidRDefault="00966EB1" w:rsidP="00966EB1">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960" w:type="dxa"/>
            <w:tcBorders>
              <w:top w:val="nil"/>
              <w:left w:val="nil"/>
              <w:bottom w:val="single" w:sz="4" w:space="0" w:color="auto"/>
              <w:right w:val="nil"/>
            </w:tcBorders>
            <w:shd w:val="clear" w:color="auto" w:fill="auto"/>
            <w:noWrap/>
            <w:vAlign w:val="center"/>
            <w:hideMark/>
          </w:tcPr>
          <w:p w14:paraId="67B69620" w14:textId="77777777"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3</w:t>
            </w:r>
          </w:p>
        </w:tc>
        <w:tc>
          <w:tcPr>
            <w:tcW w:w="960" w:type="dxa"/>
            <w:tcBorders>
              <w:top w:val="nil"/>
              <w:left w:val="nil"/>
              <w:bottom w:val="single" w:sz="4" w:space="0" w:color="auto"/>
              <w:right w:val="nil"/>
            </w:tcBorders>
            <w:vAlign w:val="center"/>
          </w:tcPr>
          <w:p w14:paraId="2B65664E" w14:textId="3BA71218" w:rsidR="00966EB1" w:rsidRPr="00023F73" w:rsidRDefault="00966EB1" w:rsidP="00966EB1">
            <w:pPr>
              <w:spacing w:line="240" w:lineRule="auto"/>
              <w:jc w:val="center"/>
              <w:rPr>
                <w:rFonts w:eastAsia="等线" w:cs="Times New Roman"/>
                <w:color w:val="000000"/>
                <w:sz w:val="20"/>
                <w:szCs w:val="20"/>
              </w:rPr>
            </w:pPr>
            <w:r w:rsidRPr="00966EB1">
              <w:rPr>
                <w:rFonts w:eastAsia="等线" w:cs="Times New Roman"/>
                <w:color w:val="000000"/>
                <w:sz w:val="20"/>
                <w:szCs w:val="20"/>
              </w:rPr>
              <w:t>0.94%</w:t>
            </w:r>
          </w:p>
        </w:tc>
        <w:tc>
          <w:tcPr>
            <w:tcW w:w="960" w:type="dxa"/>
            <w:tcBorders>
              <w:top w:val="nil"/>
              <w:left w:val="nil"/>
              <w:bottom w:val="single" w:sz="4" w:space="0" w:color="auto"/>
              <w:right w:val="nil"/>
            </w:tcBorders>
            <w:shd w:val="clear" w:color="auto" w:fill="auto"/>
            <w:noWrap/>
            <w:vAlign w:val="center"/>
            <w:hideMark/>
          </w:tcPr>
          <w:p w14:paraId="62AA40D6" w14:textId="31C3461C" w:rsidR="00966EB1" w:rsidRPr="00023F73" w:rsidRDefault="00966EB1" w:rsidP="00966EB1">
            <w:pPr>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bl>
    <w:p w14:paraId="50DA5DF8" w14:textId="704E6675" w:rsidR="00E924FD" w:rsidRDefault="00023F73" w:rsidP="00023F73">
      <w:pPr>
        <w:pStyle w:val="ab"/>
      </w:pPr>
      <w:bookmarkStart w:id="48" w:name="_Toc107960645"/>
      <w:r>
        <w:t xml:space="preserve">Table </w:t>
      </w:r>
      <w:fldSimple w:instr=" SEQ Table \* ARABIC ">
        <w:r w:rsidR="00B06262">
          <w:rPr>
            <w:noProof/>
          </w:rPr>
          <w:t>4</w:t>
        </w:r>
      </w:fldSimple>
      <w:r>
        <w:t xml:space="preserve">. </w:t>
      </w:r>
      <w:r w:rsidRPr="00920D8B">
        <w:t>ICT performance</w:t>
      </w:r>
      <w:bookmarkEnd w:id="48"/>
    </w:p>
    <w:tbl>
      <w:tblPr>
        <w:tblW w:w="9236" w:type="dxa"/>
        <w:tblLook w:val="04A0" w:firstRow="1" w:lastRow="0" w:firstColumn="1" w:lastColumn="0" w:noHBand="0" w:noVBand="1"/>
      </w:tblPr>
      <w:tblGrid>
        <w:gridCol w:w="2167"/>
        <w:gridCol w:w="3808"/>
        <w:gridCol w:w="931"/>
        <w:gridCol w:w="709"/>
        <w:gridCol w:w="733"/>
        <w:gridCol w:w="888"/>
      </w:tblGrid>
      <w:tr w:rsidR="00B930AA" w:rsidRPr="00023F73" w14:paraId="273AD80F" w14:textId="77777777" w:rsidTr="00966EB1">
        <w:trPr>
          <w:trHeight w:val="600"/>
        </w:trPr>
        <w:tc>
          <w:tcPr>
            <w:tcW w:w="2167" w:type="dxa"/>
            <w:tcBorders>
              <w:top w:val="single" w:sz="4" w:space="0" w:color="auto"/>
              <w:left w:val="nil"/>
              <w:bottom w:val="single" w:sz="4" w:space="0" w:color="auto"/>
              <w:right w:val="nil"/>
            </w:tcBorders>
            <w:shd w:val="clear" w:color="auto" w:fill="D9D9D9" w:themeFill="background1" w:themeFillShade="D9"/>
            <w:noWrap/>
            <w:vAlign w:val="center"/>
            <w:hideMark/>
          </w:tcPr>
          <w:p w14:paraId="63C1D17F" w14:textId="77777777" w:rsidR="00B930AA" w:rsidRPr="00023F73" w:rsidRDefault="00B930AA" w:rsidP="00B930AA">
            <w:pPr>
              <w:spacing w:line="240" w:lineRule="auto"/>
              <w:jc w:val="center"/>
              <w:rPr>
                <w:rFonts w:eastAsia="等线" w:cs="Times New Roman"/>
                <w:b/>
                <w:bCs/>
                <w:color w:val="000000"/>
                <w:sz w:val="20"/>
                <w:szCs w:val="20"/>
              </w:rPr>
            </w:pPr>
            <w:bookmarkStart w:id="49" w:name="_Hlk106971907"/>
            <w:r w:rsidRPr="00023F73">
              <w:rPr>
                <w:rFonts w:eastAsia="等线" w:cs="Times New Roman"/>
                <w:b/>
                <w:bCs/>
                <w:color w:val="000000"/>
                <w:sz w:val="20"/>
                <w:szCs w:val="20"/>
              </w:rPr>
              <w:t>Environment</w:t>
            </w:r>
          </w:p>
        </w:tc>
        <w:tc>
          <w:tcPr>
            <w:tcW w:w="3808" w:type="dxa"/>
            <w:tcBorders>
              <w:top w:val="single" w:sz="4" w:space="0" w:color="auto"/>
              <w:left w:val="nil"/>
              <w:bottom w:val="single" w:sz="4" w:space="0" w:color="auto"/>
              <w:right w:val="nil"/>
            </w:tcBorders>
            <w:shd w:val="clear" w:color="auto" w:fill="D9D9D9" w:themeFill="background1" w:themeFillShade="D9"/>
            <w:vAlign w:val="center"/>
            <w:hideMark/>
          </w:tcPr>
          <w:p w14:paraId="1D8EE96E" w14:textId="77777777" w:rsidR="00B930AA" w:rsidRPr="00023F73" w:rsidRDefault="00B930AA" w:rsidP="00B930AA">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Definition</w:t>
            </w:r>
          </w:p>
        </w:tc>
        <w:tc>
          <w:tcPr>
            <w:tcW w:w="931" w:type="dxa"/>
            <w:tcBorders>
              <w:top w:val="single" w:sz="4" w:space="0" w:color="auto"/>
              <w:left w:val="nil"/>
              <w:bottom w:val="single" w:sz="4" w:space="0" w:color="auto"/>
              <w:right w:val="nil"/>
            </w:tcBorders>
            <w:shd w:val="clear" w:color="auto" w:fill="D9D9D9" w:themeFill="background1" w:themeFillShade="D9"/>
            <w:noWrap/>
            <w:vAlign w:val="center"/>
            <w:hideMark/>
          </w:tcPr>
          <w:p w14:paraId="0E9DD0D8" w14:textId="77777777" w:rsidR="00B930AA" w:rsidRPr="00023F73" w:rsidRDefault="00B930AA" w:rsidP="00B930AA">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Unit</w:t>
            </w:r>
          </w:p>
        </w:tc>
        <w:tc>
          <w:tcPr>
            <w:tcW w:w="709" w:type="dxa"/>
            <w:tcBorders>
              <w:top w:val="single" w:sz="4" w:space="0" w:color="auto"/>
              <w:left w:val="nil"/>
              <w:bottom w:val="single" w:sz="4" w:space="0" w:color="auto"/>
              <w:right w:val="nil"/>
            </w:tcBorders>
            <w:shd w:val="clear" w:color="auto" w:fill="D9D9D9" w:themeFill="background1" w:themeFillShade="D9"/>
            <w:noWrap/>
            <w:vAlign w:val="center"/>
            <w:hideMark/>
          </w:tcPr>
          <w:p w14:paraId="5761A491" w14:textId="77777777" w:rsidR="00B930AA" w:rsidRPr="00023F73" w:rsidRDefault="00B930AA" w:rsidP="00B930AA">
            <w:pPr>
              <w:spacing w:line="240" w:lineRule="auto"/>
              <w:jc w:val="center"/>
              <w:rPr>
                <w:rFonts w:eastAsia="等线" w:cs="Times New Roman"/>
                <w:b/>
                <w:bCs/>
                <w:color w:val="000000"/>
                <w:sz w:val="20"/>
                <w:szCs w:val="20"/>
              </w:rPr>
            </w:pPr>
            <w:r w:rsidRPr="00023F73">
              <w:rPr>
                <w:rFonts w:eastAsia="等线" w:cs="Times New Roman"/>
                <w:b/>
                <w:bCs/>
                <w:color w:val="000000"/>
                <w:sz w:val="20"/>
                <w:szCs w:val="20"/>
              </w:rPr>
              <w:t>NP</w:t>
            </w:r>
          </w:p>
        </w:tc>
        <w:tc>
          <w:tcPr>
            <w:tcW w:w="733" w:type="dxa"/>
            <w:tcBorders>
              <w:top w:val="single" w:sz="4" w:space="0" w:color="auto"/>
              <w:left w:val="nil"/>
              <w:bottom w:val="single" w:sz="4" w:space="0" w:color="auto"/>
              <w:right w:val="nil"/>
            </w:tcBorders>
            <w:shd w:val="clear" w:color="auto" w:fill="D9D9D9" w:themeFill="background1" w:themeFillShade="D9"/>
            <w:vAlign w:val="center"/>
          </w:tcPr>
          <w:p w14:paraId="5498DE2E" w14:textId="664EA461" w:rsidR="00B930AA" w:rsidRPr="00023F73" w:rsidRDefault="00000000" w:rsidP="00B930AA">
            <w:pPr>
              <w:spacing w:line="240" w:lineRule="auto"/>
              <w:jc w:val="center"/>
              <w:rPr>
                <w:rFonts w:eastAsia="等线" w:cs="Times New Roman"/>
                <w:color w:val="000000"/>
                <w:sz w:val="20"/>
                <w:szCs w:val="20"/>
              </w:rPr>
            </w:pPr>
            <m:oMathPara>
              <m:oMath>
                <m:sSub>
                  <m:sSubPr>
                    <m:ctrlPr>
                      <w:rPr>
                        <w:rFonts w:ascii="Cambria Math" w:hAnsi="Cambria Math"/>
                        <w:b/>
                        <w:bCs/>
                        <w:lang w:val="en"/>
                      </w:rPr>
                    </m:ctrlPr>
                  </m:sSubPr>
                  <m:e>
                    <m:r>
                      <m:rPr>
                        <m:sty m:val="bi"/>
                      </m:rPr>
                      <w:rPr>
                        <w:rFonts w:ascii="Cambria Math" w:hAnsi="Cambria Math"/>
                        <w:lang w:val="en"/>
                      </w:rPr>
                      <m:t>G</m:t>
                    </m:r>
                  </m:e>
                  <m:sub>
                    <m:r>
                      <m:rPr>
                        <m:sty m:val="bi"/>
                      </m:rPr>
                      <w:rPr>
                        <w:rFonts w:ascii="Cambria Math" w:hAnsi="Cambria Math"/>
                        <w:lang w:val="en"/>
                      </w:rPr>
                      <m:t>θ</m:t>
                    </m:r>
                  </m:sub>
                </m:sSub>
              </m:oMath>
            </m:oMathPara>
          </w:p>
        </w:tc>
        <w:tc>
          <w:tcPr>
            <w:tcW w:w="888" w:type="dxa"/>
            <w:tcBorders>
              <w:top w:val="single" w:sz="4" w:space="0" w:color="auto"/>
              <w:left w:val="nil"/>
              <w:bottom w:val="single" w:sz="4" w:space="0" w:color="auto"/>
              <w:right w:val="nil"/>
            </w:tcBorders>
            <w:shd w:val="clear" w:color="auto" w:fill="D9D9D9" w:themeFill="background1" w:themeFillShade="D9"/>
            <w:noWrap/>
            <w:vAlign w:val="center"/>
            <w:hideMark/>
          </w:tcPr>
          <w:p w14:paraId="57F32E0F" w14:textId="4FB48781" w:rsidR="00B930AA" w:rsidRPr="00023F73" w:rsidRDefault="00B930AA" w:rsidP="00B930AA">
            <w:pPr>
              <w:spacing w:line="240" w:lineRule="auto"/>
              <w:jc w:val="center"/>
              <w:rPr>
                <w:rFonts w:eastAsia="等线" w:cs="Times New Roman"/>
                <w:color w:val="000000"/>
                <w:sz w:val="20"/>
                <w:szCs w:val="20"/>
              </w:rPr>
            </w:pPr>
          </w:p>
        </w:tc>
      </w:tr>
      <w:tr w:rsidR="00B930AA" w:rsidRPr="00023F73" w14:paraId="32EB388B" w14:textId="77777777" w:rsidTr="00966EB1">
        <w:trPr>
          <w:trHeight w:val="288"/>
        </w:trPr>
        <w:tc>
          <w:tcPr>
            <w:tcW w:w="2167" w:type="dxa"/>
            <w:tcBorders>
              <w:top w:val="nil"/>
              <w:left w:val="nil"/>
              <w:bottom w:val="nil"/>
              <w:right w:val="nil"/>
            </w:tcBorders>
            <w:shd w:val="clear" w:color="auto" w:fill="auto"/>
            <w:vAlign w:val="center"/>
            <w:hideMark/>
          </w:tcPr>
          <w:p w14:paraId="177F6C6D"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Temperature</w:t>
            </w:r>
          </w:p>
        </w:tc>
        <w:tc>
          <w:tcPr>
            <w:tcW w:w="3808" w:type="dxa"/>
            <w:tcBorders>
              <w:top w:val="nil"/>
              <w:left w:val="nil"/>
              <w:bottom w:val="nil"/>
              <w:right w:val="nil"/>
            </w:tcBorders>
            <w:shd w:val="clear" w:color="auto" w:fill="auto"/>
            <w:noWrap/>
            <w:vAlign w:val="center"/>
            <w:hideMark/>
          </w:tcPr>
          <w:p w14:paraId="0E6F5530"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6023BFC4" w14:textId="56C8C97E"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°C</m:t>
                </m:r>
              </m:oMath>
            </m:oMathPara>
          </w:p>
        </w:tc>
        <w:tc>
          <w:tcPr>
            <w:tcW w:w="709" w:type="dxa"/>
            <w:tcBorders>
              <w:top w:val="nil"/>
              <w:left w:val="nil"/>
              <w:bottom w:val="nil"/>
              <w:right w:val="nil"/>
            </w:tcBorders>
            <w:shd w:val="clear" w:color="auto" w:fill="auto"/>
            <w:noWrap/>
            <w:vAlign w:val="center"/>
            <w:hideMark/>
          </w:tcPr>
          <w:p w14:paraId="5680BE49"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10</w:t>
            </w:r>
          </w:p>
        </w:tc>
        <w:tc>
          <w:tcPr>
            <w:tcW w:w="733" w:type="dxa"/>
            <w:tcBorders>
              <w:top w:val="nil"/>
              <w:left w:val="nil"/>
              <w:bottom w:val="nil"/>
              <w:right w:val="nil"/>
            </w:tcBorders>
            <w:vAlign w:val="center"/>
          </w:tcPr>
          <w:p w14:paraId="48FE2BF0" w14:textId="3ECC54F7" w:rsidR="00B930AA" w:rsidRPr="00023F73"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3.00%</w:t>
            </w:r>
          </w:p>
        </w:tc>
        <w:tc>
          <w:tcPr>
            <w:tcW w:w="888" w:type="dxa"/>
            <w:tcBorders>
              <w:top w:val="nil"/>
              <w:left w:val="nil"/>
              <w:bottom w:val="nil"/>
              <w:right w:val="nil"/>
            </w:tcBorders>
            <w:shd w:val="clear" w:color="auto" w:fill="auto"/>
            <w:noWrap/>
            <w:vAlign w:val="center"/>
            <w:hideMark/>
          </w:tcPr>
          <w:p w14:paraId="2410C891" w14:textId="079061A2"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O</w:t>
            </w:r>
          </w:p>
        </w:tc>
      </w:tr>
      <w:tr w:rsidR="00B930AA" w:rsidRPr="00023F73" w14:paraId="6B4528B0" w14:textId="77777777" w:rsidTr="00966EB1">
        <w:trPr>
          <w:trHeight w:val="312"/>
        </w:trPr>
        <w:tc>
          <w:tcPr>
            <w:tcW w:w="2167" w:type="dxa"/>
            <w:tcBorders>
              <w:top w:val="nil"/>
              <w:left w:val="nil"/>
              <w:bottom w:val="nil"/>
              <w:right w:val="nil"/>
            </w:tcBorders>
            <w:shd w:val="clear" w:color="auto" w:fill="auto"/>
            <w:noWrap/>
            <w:vAlign w:val="center"/>
            <w:hideMark/>
          </w:tcPr>
          <w:p w14:paraId="04E50C7C"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Energy Consumption</w:t>
            </w:r>
          </w:p>
        </w:tc>
        <w:tc>
          <w:tcPr>
            <w:tcW w:w="3808" w:type="dxa"/>
            <w:tcBorders>
              <w:top w:val="nil"/>
              <w:left w:val="nil"/>
              <w:bottom w:val="nil"/>
              <w:right w:val="nil"/>
            </w:tcBorders>
            <w:shd w:val="clear" w:color="auto" w:fill="auto"/>
            <w:noWrap/>
            <w:vAlign w:val="center"/>
            <w:hideMark/>
          </w:tcPr>
          <w:p w14:paraId="621C984F"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7E0BEF6E" w14:textId="7D350EF5"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kWh</m:t>
                </m:r>
              </m:oMath>
            </m:oMathPara>
          </w:p>
        </w:tc>
        <w:tc>
          <w:tcPr>
            <w:tcW w:w="709" w:type="dxa"/>
            <w:tcBorders>
              <w:top w:val="nil"/>
              <w:left w:val="nil"/>
              <w:bottom w:val="nil"/>
              <w:right w:val="nil"/>
            </w:tcBorders>
            <w:shd w:val="clear" w:color="auto" w:fill="auto"/>
            <w:noWrap/>
            <w:vAlign w:val="center"/>
            <w:hideMark/>
          </w:tcPr>
          <w:p w14:paraId="2AED3BE9"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9</w:t>
            </w:r>
          </w:p>
        </w:tc>
        <w:tc>
          <w:tcPr>
            <w:tcW w:w="733" w:type="dxa"/>
            <w:tcBorders>
              <w:top w:val="nil"/>
              <w:left w:val="nil"/>
              <w:bottom w:val="nil"/>
              <w:right w:val="nil"/>
            </w:tcBorders>
            <w:vAlign w:val="center"/>
          </w:tcPr>
          <w:p w14:paraId="46242272" w14:textId="73C6A244" w:rsidR="00B930AA" w:rsidRPr="00023F73"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2.59%</w:t>
            </w:r>
          </w:p>
        </w:tc>
        <w:tc>
          <w:tcPr>
            <w:tcW w:w="888" w:type="dxa"/>
            <w:tcBorders>
              <w:top w:val="nil"/>
              <w:left w:val="nil"/>
              <w:bottom w:val="nil"/>
              <w:right w:val="nil"/>
            </w:tcBorders>
            <w:shd w:val="clear" w:color="auto" w:fill="auto"/>
            <w:noWrap/>
            <w:vAlign w:val="center"/>
            <w:hideMark/>
          </w:tcPr>
          <w:p w14:paraId="6A201150" w14:textId="59E876D8"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r w:rsidR="00B930AA" w:rsidRPr="00023F73" w14:paraId="6B2C7D02" w14:textId="77777777" w:rsidTr="00966EB1">
        <w:trPr>
          <w:trHeight w:val="288"/>
        </w:trPr>
        <w:tc>
          <w:tcPr>
            <w:tcW w:w="2167" w:type="dxa"/>
            <w:tcBorders>
              <w:top w:val="nil"/>
              <w:left w:val="nil"/>
              <w:bottom w:val="nil"/>
              <w:right w:val="nil"/>
            </w:tcBorders>
            <w:shd w:val="clear" w:color="auto" w:fill="auto"/>
            <w:vAlign w:val="center"/>
            <w:hideMark/>
          </w:tcPr>
          <w:p w14:paraId="5736E717"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Humidity</w:t>
            </w:r>
          </w:p>
        </w:tc>
        <w:tc>
          <w:tcPr>
            <w:tcW w:w="3808" w:type="dxa"/>
            <w:tcBorders>
              <w:top w:val="nil"/>
              <w:left w:val="nil"/>
              <w:bottom w:val="nil"/>
              <w:right w:val="nil"/>
            </w:tcBorders>
            <w:shd w:val="clear" w:color="auto" w:fill="auto"/>
            <w:noWrap/>
            <w:vAlign w:val="center"/>
            <w:hideMark/>
          </w:tcPr>
          <w:p w14:paraId="704C40A2"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38587A8B" w14:textId="2FC9BA68"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g/m³</m:t>
                </m:r>
              </m:oMath>
            </m:oMathPara>
          </w:p>
        </w:tc>
        <w:tc>
          <w:tcPr>
            <w:tcW w:w="709" w:type="dxa"/>
            <w:tcBorders>
              <w:top w:val="nil"/>
              <w:left w:val="nil"/>
              <w:bottom w:val="nil"/>
              <w:right w:val="nil"/>
            </w:tcBorders>
            <w:shd w:val="clear" w:color="auto" w:fill="auto"/>
            <w:noWrap/>
            <w:vAlign w:val="center"/>
            <w:hideMark/>
          </w:tcPr>
          <w:p w14:paraId="3561EB5B"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8</w:t>
            </w:r>
          </w:p>
        </w:tc>
        <w:tc>
          <w:tcPr>
            <w:tcW w:w="733" w:type="dxa"/>
            <w:tcBorders>
              <w:top w:val="nil"/>
              <w:left w:val="nil"/>
              <w:bottom w:val="nil"/>
              <w:right w:val="nil"/>
            </w:tcBorders>
            <w:vAlign w:val="center"/>
          </w:tcPr>
          <w:p w14:paraId="05226631" w14:textId="5DBB1DE3" w:rsidR="00B930AA" w:rsidRPr="00023F73" w:rsidRDefault="00966EB1" w:rsidP="00B930AA">
            <w:pPr>
              <w:spacing w:line="240" w:lineRule="auto"/>
              <w:jc w:val="center"/>
              <w:rPr>
                <w:rFonts w:eastAsia="等线" w:cs="Times New Roman"/>
                <w:color w:val="000000"/>
                <w:sz w:val="20"/>
                <w:szCs w:val="20"/>
              </w:rPr>
            </w:pPr>
            <w:r w:rsidRPr="00966EB1">
              <w:rPr>
                <w:rFonts w:eastAsia="等线" w:cs="Times New Roman"/>
                <w:color w:val="000000"/>
                <w:sz w:val="20"/>
                <w:szCs w:val="20"/>
              </w:rPr>
              <w:t>2.32%</w:t>
            </w:r>
          </w:p>
        </w:tc>
        <w:tc>
          <w:tcPr>
            <w:tcW w:w="888" w:type="dxa"/>
            <w:tcBorders>
              <w:top w:val="nil"/>
              <w:left w:val="nil"/>
              <w:bottom w:val="nil"/>
              <w:right w:val="nil"/>
            </w:tcBorders>
            <w:shd w:val="clear" w:color="auto" w:fill="auto"/>
            <w:noWrap/>
            <w:vAlign w:val="center"/>
            <w:hideMark/>
          </w:tcPr>
          <w:p w14:paraId="088ED921" w14:textId="734A516B"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O</w:t>
            </w:r>
          </w:p>
        </w:tc>
      </w:tr>
      <w:tr w:rsidR="00B930AA" w:rsidRPr="00023F73" w14:paraId="1340331F" w14:textId="77777777" w:rsidTr="00966EB1">
        <w:trPr>
          <w:trHeight w:val="288"/>
        </w:trPr>
        <w:tc>
          <w:tcPr>
            <w:tcW w:w="2167" w:type="dxa"/>
            <w:tcBorders>
              <w:top w:val="nil"/>
              <w:left w:val="nil"/>
              <w:bottom w:val="nil"/>
              <w:right w:val="nil"/>
            </w:tcBorders>
            <w:shd w:val="clear" w:color="auto" w:fill="auto"/>
            <w:vAlign w:val="center"/>
            <w:hideMark/>
          </w:tcPr>
          <w:p w14:paraId="24C4B482" w14:textId="4FAD0643"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Barometric Pressure</w:t>
            </w:r>
          </w:p>
        </w:tc>
        <w:tc>
          <w:tcPr>
            <w:tcW w:w="3808" w:type="dxa"/>
            <w:tcBorders>
              <w:top w:val="nil"/>
              <w:left w:val="nil"/>
              <w:bottom w:val="nil"/>
              <w:right w:val="nil"/>
            </w:tcBorders>
            <w:shd w:val="clear" w:color="auto" w:fill="auto"/>
            <w:noWrap/>
            <w:vAlign w:val="center"/>
            <w:hideMark/>
          </w:tcPr>
          <w:p w14:paraId="294D9F97"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21F03ED2" w14:textId="04B6FED9"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mmHg</m:t>
                </m:r>
              </m:oMath>
            </m:oMathPara>
          </w:p>
        </w:tc>
        <w:tc>
          <w:tcPr>
            <w:tcW w:w="709" w:type="dxa"/>
            <w:tcBorders>
              <w:top w:val="nil"/>
              <w:left w:val="nil"/>
              <w:bottom w:val="nil"/>
              <w:right w:val="nil"/>
            </w:tcBorders>
            <w:shd w:val="clear" w:color="auto" w:fill="auto"/>
            <w:noWrap/>
            <w:vAlign w:val="center"/>
            <w:hideMark/>
          </w:tcPr>
          <w:p w14:paraId="18A6C566"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4</w:t>
            </w:r>
          </w:p>
        </w:tc>
        <w:tc>
          <w:tcPr>
            <w:tcW w:w="733" w:type="dxa"/>
            <w:tcBorders>
              <w:top w:val="nil"/>
              <w:left w:val="nil"/>
              <w:bottom w:val="nil"/>
              <w:right w:val="nil"/>
            </w:tcBorders>
            <w:vAlign w:val="center"/>
          </w:tcPr>
          <w:p w14:paraId="73EF77D7" w14:textId="347B7272" w:rsidR="00B930AA" w:rsidRPr="00023F73"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1.30%</w:t>
            </w:r>
          </w:p>
        </w:tc>
        <w:tc>
          <w:tcPr>
            <w:tcW w:w="888" w:type="dxa"/>
            <w:tcBorders>
              <w:top w:val="nil"/>
              <w:left w:val="nil"/>
              <w:bottom w:val="nil"/>
              <w:right w:val="nil"/>
            </w:tcBorders>
            <w:shd w:val="clear" w:color="auto" w:fill="auto"/>
            <w:noWrap/>
            <w:vAlign w:val="center"/>
            <w:hideMark/>
          </w:tcPr>
          <w:p w14:paraId="50EF9BFE" w14:textId="13B72412"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O</w:t>
            </w:r>
          </w:p>
        </w:tc>
      </w:tr>
      <w:tr w:rsidR="00B930AA" w:rsidRPr="00023F73" w14:paraId="0D151FB9" w14:textId="77777777" w:rsidTr="00966EB1">
        <w:trPr>
          <w:trHeight w:val="936"/>
        </w:trPr>
        <w:tc>
          <w:tcPr>
            <w:tcW w:w="2167" w:type="dxa"/>
            <w:tcBorders>
              <w:top w:val="nil"/>
              <w:left w:val="nil"/>
              <w:bottom w:val="nil"/>
              <w:right w:val="nil"/>
            </w:tcBorders>
            <w:shd w:val="clear" w:color="auto" w:fill="auto"/>
            <w:noWrap/>
            <w:vAlign w:val="center"/>
            <w:hideMark/>
          </w:tcPr>
          <w:p w14:paraId="20F5E98E"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lastRenderedPageBreak/>
              <w:t>Energy Recovery</w:t>
            </w:r>
          </w:p>
        </w:tc>
        <w:tc>
          <w:tcPr>
            <w:tcW w:w="3808" w:type="dxa"/>
            <w:tcBorders>
              <w:top w:val="nil"/>
              <w:left w:val="nil"/>
              <w:bottom w:val="nil"/>
              <w:right w:val="nil"/>
            </w:tcBorders>
            <w:shd w:val="clear" w:color="auto" w:fill="auto"/>
            <w:vAlign w:val="center"/>
            <w:hideMark/>
          </w:tcPr>
          <w:p w14:paraId="150DB665"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The percentage of energy that is generated by the system itself on the total energy consumed.</w:t>
            </w:r>
          </w:p>
        </w:tc>
        <w:tc>
          <w:tcPr>
            <w:tcW w:w="931" w:type="dxa"/>
            <w:tcBorders>
              <w:top w:val="nil"/>
              <w:left w:val="nil"/>
              <w:bottom w:val="nil"/>
              <w:right w:val="nil"/>
            </w:tcBorders>
            <w:shd w:val="clear" w:color="auto" w:fill="auto"/>
            <w:noWrap/>
            <w:vAlign w:val="center"/>
            <w:hideMark/>
          </w:tcPr>
          <w:p w14:paraId="4A1AF0F2" w14:textId="676B79A3"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m:t>
                </m:r>
              </m:oMath>
            </m:oMathPara>
          </w:p>
        </w:tc>
        <w:tc>
          <w:tcPr>
            <w:tcW w:w="709" w:type="dxa"/>
            <w:tcBorders>
              <w:top w:val="nil"/>
              <w:left w:val="nil"/>
              <w:bottom w:val="nil"/>
              <w:right w:val="nil"/>
            </w:tcBorders>
            <w:shd w:val="clear" w:color="auto" w:fill="auto"/>
            <w:noWrap/>
            <w:vAlign w:val="center"/>
            <w:hideMark/>
          </w:tcPr>
          <w:p w14:paraId="069A4CDC"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3</w:t>
            </w:r>
          </w:p>
        </w:tc>
        <w:tc>
          <w:tcPr>
            <w:tcW w:w="733" w:type="dxa"/>
            <w:tcBorders>
              <w:top w:val="nil"/>
              <w:left w:val="nil"/>
              <w:bottom w:val="nil"/>
              <w:right w:val="nil"/>
            </w:tcBorders>
            <w:vAlign w:val="center"/>
          </w:tcPr>
          <w:p w14:paraId="48F24F43" w14:textId="460F3502" w:rsidR="00B930AA" w:rsidRPr="00023F73"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0.68%</w:t>
            </w:r>
          </w:p>
        </w:tc>
        <w:tc>
          <w:tcPr>
            <w:tcW w:w="888" w:type="dxa"/>
            <w:tcBorders>
              <w:top w:val="nil"/>
              <w:left w:val="nil"/>
              <w:bottom w:val="nil"/>
              <w:right w:val="nil"/>
            </w:tcBorders>
            <w:shd w:val="clear" w:color="auto" w:fill="auto"/>
            <w:noWrap/>
            <w:vAlign w:val="center"/>
            <w:hideMark/>
          </w:tcPr>
          <w:p w14:paraId="68833856" w14:textId="44D560E0"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r w:rsidR="00B930AA" w:rsidRPr="00023F73" w14:paraId="7B017752" w14:textId="77777777" w:rsidTr="00966EB1">
        <w:trPr>
          <w:trHeight w:val="288"/>
        </w:trPr>
        <w:tc>
          <w:tcPr>
            <w:tcW w:w="2167" w:type="dxa"/>
            <w:tcBorders>
              <w:top w:val="nil"/>
              <w:left w:val="nil"/>
              <w:bottom w:val="nil"/>
              <w:right w:val="nil"/>
            </w:tcBorders>
            <w:shd w:val="clear" w:color="auto" w:fill="auto"/>
            <w:vAlign w:val="center"/>
            <w:hideMark/>
          </w:tcPr>
          <w:p w14:paraId="7E6EC5EF"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Pollutant/Dirty Conc.</w:t>
            </w:r>
          </w:p>
        </w:tc>
        <w:tc>
          <w:tcPr>
            <w:tcW w:w="3808" w:type="dxa"/>
            <w:tcBorders>
              <w:top w:val="nil"/>
              <w:left w:val="nil"/>
              <w:bottom w:val="nil"/>
              <w:right w:val="nil"/>
            </w:tcBorders>
            <w:shd w:val="clear" w:color="auto" w:fill="auto"/>
            <w:noWrap/>
            <w:vAlign w:val="center"/>
            <w:hideMark/>
          </w:tcPr>
          <w:p w14:paraId="7AAC57D5"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40B289E1" w14:textId="21641F47"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μg/m³</m:t>
                </m:r>
              </m:oMath>
            </m:oMathPara>
          </w:p>
        </w:tc>
        <w:tc>
          <w:tcPr>
            <w:tcW w:w="709" w:type="dxa"/>
            <w:tcBorders>
              <w:top w:val="nil"/>
              <w:left w:val="nil"/>
              <w:bottom w:val="nil"/>
              <w:right w:val="nil"/>
            </w:tcBorders>
            <w:shd w:val="clear" w:color="auto" w:fill="auto"/>
            <w:noWrap/>
            <w:vAlign w:val="center"/>
            <w:hideMark/>
          </w:tcPr>
          <w:p w14:paraId="1C604E30"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2</w:t>
            </w:r>
          </w:p>
        </w:tc>
        <w:tc>
          <w:tcPr>
            <w:tcW w:w="733" w:type="dxa"/>
            <w:tcBorders>
              <w:top w:val="nil"/>
              <w:left w:val="nil"/>
              <w:bottom w:val="nil"/>
              <w:right w:val="nil"/>
            </w:tcBorders>
            <w:vAlign w:val="center"/>
          </w:tcPr>
          <w:p w14:paraId="717C8C27" w14:textId="31889CC8" w:rsidR="00B930AA" w:rsidRPr="00023F73" w:rsidRDefault="00B930AA" w:rsidP="00B930AA">
            <w:pPr>
              <w:spacing w:line="240" w:lineRule="auto"/>
              <w:jc w:val="center"/>
              <w:rPr>
                <w:rFonts w:eastAsia="等线" w:cs="Times New Roman"/>
                <w:color w:val="000000"/>
                <w:sz w:val="20"/>
                <w:szCs w:val="20"/>
              </w:rPr>
            </w:pPr>
            <w:r w:rsidRPr="00B930AA">
              <w:rPr>
                <w:rFonts w:eastAsia="等线" w:cs="Times New Roman"/>
                <w:color w:val="000000"/>
                <w:sz w:val="20"/>
                <w:szCs w:val="20"/>
              </w:rPr>
              <w:t>0.34%</w:t>
            </w:r>
          </w:p>
        </w:tc>
        <w:tc>
          <w:tcPr>
            <w:tcW w:w="888" w:type="dxa"/>
            <w:tcBorders>
              <w:top w:val="nil"/>
              <w:left w:val="nil"/>
              <w:bottom w:val="nil"/>
              <w:right w:val="nil"/>
            </w:tcBorders>
            <w:shd w:val="clear" w:color="auto" w:fill="auto"/>
            <w:noWrap/>
            <w:vAlign w:val="center"/>
            <w:hideMark/>
          </w:tcPr>
          <w:p w14:paraId="35A44BEC" w14:textId="12D787AC"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r w:rsidR="00B930AA" w:rsidRPr="00023F73" w14:paraId="2AEE8A95" w14:textId="77777777" w:rsidTr="00966EB1">
        <w:trPr>
          <w:trHeight w:val="312"/>
        </w:trPr>
        <w:tc>
          <w:tcPr>
            <w:tcW w:w="2167" w:type="dxa"/>
            <w:tcBorders>
              <w:top w:val="nil"/>
              <w:left w:val="nil"/>
              <w:bottom w:val="nil"/>
              <w:right w:val="nil"/>
            </w:tcBorders>
            <w:shd w:val="clear" w:color="auto" w:fill="auto"/>
            <w:noWrap/>
            <w:vAlign w:val="center"/>
            <w:hideMark/>
          </w:tcPr>
          <w:p w14:paraId="024B75C9"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Pollutant Emission</w:t>
            </w:r>
          </w:p>
        </w:tc>
        <w:tc>
          <w:tcPr>
            <w:tcW w:w="3808" w:type="dxa"/>
            <w:tcBorders>
              <w:top w:val="nil"/>
              <w:left w:val="nil"/>
              <w:bottom w:val="nil"/>
              <w:right w:val="nil"/>
            </w:tcBorders>
            <w:shd w:val="clear" w:color="auto" w:fill="auto"/>
            <w:noWrap/>
            <w:vAlign w:val="center"/>
            <w:hideMark/>
          </w:tcPr>
          <w:p w14:paraId="23F25033"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21FB8681" w14:textId="49A837DD"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g/hour</m:t>
                </m:r>
              </m:oMath>
            </m:oMathPara>
          </w:p>
        </w:tc>
        <w:tc>
          <w:tcPr>
            <w:tcW w:w="709" w:type="dxa"/>
            <w:tcBorders>
              <w:top w:val="nil"/>
              <w:left w:val="nil"/>
              <w:bottom w:val="nil"/>
              <w:right w:val="nil"/>
            </w:tcBorders>
            <w:shd w:val="clear" w:color="auto" w:fill="auto"/>
            <w:noWrap/>
            <w:vAlign w:val="center"/>
            <w:hideMark/>
          </w:tcPr>
          <w:p w14:paraId="4963C267"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2</w:t>
            </w:r>
          </w:p>
        </w:tc>
        <w:tc>
          <w:tcPr>
            <w:tcW w:w="733" w:type="dxa"/>
            <w:tcBorders>
              <w:top w:val="nil"/>
              <w:left w:val="nil"/>
              <w:bottom w:val="nil"/>
              <w:right w:val="nil"/>
            </w:tcBorders>
            <w:vAlign w:val="center"/>
          </w:tcPr>
          <w:p w14:paraId="3AB445AD" w14:textId="01B36F60" w:rsidR="00B930AA" w:rsidRPr="00023F73" w:rsidRDefault="00966EB1" w:rsidP="00B930AA">
            <w:pPr>
              <w:spacing w:line="240" w:lineRule="auto"/>
              <w:jc w:val="center"/>
              <w:rPr>
                <w:rFonts w:eastAsia="等线" w:cs="Times New Roman"/>
                <w:color w:val="000000"/>
                <w:sz w:val="20"/>
                <w:szCs w:val="20"/>
              </w:rPr>
            </w:pPr>
            <w:r w:rsidRPr="00966EB1">
              <w:rPr>
                <w:rFonts w:eastAsia="等线" w:cs="Times New Roman"/>
                <w:color w:val="000000"/>
                <w:sz w:val="20"/>
                <w:szCs w:val="20"/>
              </w:rPr>
              <w:t>0.34%</w:t>
            </w:r>
          </w:p>
        </w:tc>
        <w:tc>
          <w:tcPr>
            <w:tcW w:w="888" w:type="dxa"/>
            <w:tcBorders>
              <w:top w:val="nil"/>
              <w:left w:val="nil"/>
              <w:bottom w:val="nil"/>
              <w:right w:val="nil"/>
            </w:tcBorders>
            <w:shd w:val="clear" w:color="auto" w:fill="auto"/>
            <w:noWrap/>
            <w:vAlign w:val="center"/>
            <w:hideMark/>
          </w:tcPr>
          <w:p w14:paraId="1325C475" w14:textId="5219969F"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S</w:t>
            </w:r>
          </w:p>
        </w:tc>
      </w:tr>
      <w:tr w:rsidR="00B930AA" w:rsidRPr="00023F73" w14:paraId="0B3A263E" w14:textId="77777777" w:rsidTr="00966EB1">
        <w:trPr>
          <w:trHeight w:val="312"/>
        </w:trPr>
        <w:tc>
          <w:tcPr>
            <w:tcW w:w="2167" w:type="dxa"/>
            <w:tcBorders>
              <w:top w:val="nil"/>
              <w:left w:val="nil"/>
              <w:bottom w:val="nil"/>
              <w:right w:val="nil"/>
            </w:tcBorders>
            <w:shd w:val="clear" w:color="auto" w:fill="auto"/>
            <w:noWrap/>
            <w:vAlign w:val="center"/>
            <w:hideMark/>
          </w:tcPr>
          <w:p w14:paraId="3E96EDFA"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Vehicle Autonomy</w:t>
            </w:r>
          </w:p>
        </w:tc>
        <w:tc>
          <w:tcPr>
            <w:tcW w:w="3808" w:type="dxa"/>
            <w:tcBorders>
              <w:top w:val="nil"/>
              <w:left w:val="nil"/>
              <w:bottom w:val="nil"/>
              <w:right w:val="nil"/>
            </w:tcBorders>
            <w:shd w:val="clear" w:color="auto" w:fill="auto"/>
            <w:noWrap/>
            <w:vAlign w:val="center"/>
            <w:hideMark/>
          </w:tcPr>
          <w:p w14:paraId="3F345AC0" w14:textId="77777777"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nil"/>
              <w:right w:val="nil"/>
            </w:tcBorders>
            <w:shd w:val="clear" w:color="auto" w:fill="auto"/>
            <w:noWrap/>
            <w:vAlign w:val="center"/>
            <w:hideMark/>
          </w:tcPr>
          <w:p w14:paraId="568A43CD" w14:textId="2AB41388"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hours</m:t>
                </m:r>
              </m:oMath>
            </m:oMathPara>
          </w:p>
        </w:tc>
        <w:tc>
          <w:tcPr>
            <w:tcW w:w="709" w:type="dxa"/>
            <w:tcBorders>
              <w:top w:val="nil"/>
              <w:left w:val="nil"/>
              <w:bottom w:val="nil"/>
              <w:right w:val="nil"/>
            </w:tcBorders>
            <w:shd w:val="clear" w:color="auto" w:fill="auto"/>
            <w:noWrap/>
            <w:vAlign w:val="center"/>
            <w:hideMark/>
          </w:tcPr>
          <w:p w14:paraId="1157F754"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1</w:t>
            </w:r>
          </w:p>
        </w:tc>
        <w:tc>
          <w:tcPr>
            <w:tcW w:w="733" w:type="dxa"/>
            <w:tcBorders>
              <w:top w:val="nil"/>
              <w:left w:val="nil"/>
              <w:bottom w:val="nil"/>
              <w:right w:val="nil"/>
            </w:tcBorders>
            <w:vAlign w:val="center"/>
          </w:tcPr>
          <w:p w14:paraId="3DDBA1D6" w14:textId="500A79E8" w:rsidR="00B930AA" w:rsidRPr="00023F73" w:rsidRDefault="00966EB1" w:rsidP="00B930AA">
            <w:pPr>
              <w:spacing w:line="240" w:lineRule="auto"/>
              <w:jc w:val="center"/>
              <w:rPr>
                <w:rFonts w:eastAsia="等线" w:cs="Times New Roman"/>
                <w:color w:val="000000"/>
                <w:sz w:val="20"/>
                <w:szCs w:val="20"/>
              </w:rPr>
            </w:pPr>
            <w:r w:rsidRPr="00966EB1">
              <w:rPr>
                <w:rFonts w:eastAsia="等线" w:cs="Times New Roman"/>
                <w:color w:val="000000"/>
                <w:sz w:val="20"/>
                <w:szCs w:val="20"/>
              </w:rPr>
              <w:t>0.29%</w:t>
            </w:r>
          </w:p>
        </w:tc>
        <w:tc>
          <w:tcPr>
            <w:tcW w:w="888" w:type="dxa"/>
            <w:tcBorders>
              <w:top w:val="nil"/>
              <w:left w:val="nil"/>
              <w:bottom w:val="nil"/>
              <w:right w:val="nil"/>
            </w:tcBorders>
            <w:shd w:val="clear" w:color="auto" w:fill="auto"/>
            <w:noWrap/>
            <w:vAlign w:val="center"/>
            <w:hideMark/>
          </w:tcPr>
          <w:p w14:paraId="76B7FB8C" w14:textId="616D6C2B"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r w:rsidR="00B930AA" w:rsidRPr="00023F73" w14:paraId="1BDBDBEF" w14:textId="77777777" w:rsidTr="00966EB1">
        <w:trPr>
          <w:trHeight w:val="288"/>
        </w:trPr>
        <w:tc>
          <w:tcPr>
            <w:tcW w:w="2167" w:type="dxa"/>
            <w:tcBorders>
              <w:top w:val="nil"/>
              <w:left w:val="nil"/>
              <w:bottom w:val="single" w:sz="4" w:space="0" w:color="auto"/>
              <w:right w:val="nil"/>
            </w:tcBorders>
            <w:shd w:val="clear" w:color="auto" w:fill="auto"/>
            <w:vAlign w:val="center"/>
            <w:hideMark/>
          </w:tcPr>
          <w:p w14:paraId="50D9E014"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Roof Temperature</w:t>
            </w:r>
          </w:p>
        </w:tc>
        <w:tc>
          <w:tcPr>
            <w:tcW w:w="3808" w:type="dxa"/>
            <w:tcBorders>
              <w:top w:val="nil"/>
              <w:left w:val="nil"/>
              <w:bottom w:val="single" w:sz="4" w:space="0" w:color="auto"/>
              <w:right w:val="nil"/>
            </w:tcBorders>
            <w:shd w:val="clear" w:color="auto" w:fill="auto"/>
            <w:noWrap/>
            <w:vAlign w:val="center"/>
            <w:hideMark/>
          </w:tcPr>
          <w:p w14:paraId="51764B03" w14:textId="5BBF4AB6" w:rsidR="00B930AA" w:rsidRPr="00023F73" w:rsidRDefault="00B930AA" w:rsidP="00B930AA">
            <w:pPr>
              <w:spacing w:line="240" w:lineRule="auto"/>
              <w:jc w:val="center"/>
              <w:rPr>
                <w:rFonts w:eastAsia="等线" w:cs="Times New Roman"/>
                <w:color w:val="000000"/>
                <w:sz w:val="20"/>
                <w:szCs w:val="20"/>
              </w:rPr>
            </w:pPr>
          </w:p>
        </w:tc>
        <w:tc>
          <w:tcPr>
            <w:tcW w:w="931" w:type="dxa"/>
            <w:tcBorders>
              <w:top w:val="nil"/>
              <w:left w:val="nil"/>
              <w:bottom w:val="single" w:sz="4" w:space="0" w:color="auto"/>
              <w:right w:val="nil"/>
            </w:tcBorders>
            <w:shd w:val="clear" w:color="auto" w:fill="auto"/>
            <w:noWrap/>
            <w:vAlign w:val="center"/>
            <w:hideMark/>
          </w:tcPr>
          <w:p w14:paraId="42289392" w14:textId="0A91255B" w:rsidR="00B930AA" w:rsidRPr="00023F73" w:rsidRDefault="00B930AA" w:rsidP="00B930AA">
            <w:pPr>
              <w:spacing w:line="240" w:lineRule="auto"/>
              <w:jc w:val="center"/>
              <w:rPr>
                <w:rFonts w:eastAsia="等线" w:cs="Times New Roman"/>
                <w:color w:val="000000"/>
                <w:sz w:val="20"/>
                <w:szCs w:val="20"/>
              </w:rPr>
            </w:pPr>
            <m:oMathPara>
              <m:oMath>
                <m:r>
                  <w:rPr>
                    <w:rFonts w:ascii="Cambria Math" w:eastAsia="等线" w:hAnsi="Cambria Math" w:cs="Times New Roman"/>
                    <w:color w:val="000000"/>
                    <w:sz w:val="20"/>
                    <w:szCs w:val="20"/>
                  </w:rPr>
                  <m:t>°C</m:t>
                </m:r>
              </m:oMath>
            </m:oMathPara>
          </w:p>
        </w:tc>
        <w:tc>
          <w:tcPr>
            <w:tcW w:w="709" w:type="dxa"/>
            <w:tcBorders>
              <w:top w:val="nil"/>
              <w:left w:val="nil"/>
              <w:bottom w:val="single" w:sz="4" w:space="0" w:color="auto"/>
              <w:right w:val="nil"/>
            </w:tcBorders>
            <w:shd w:val="clear" w:color="auto" w:fill="auto"/>
            <w:noWrap/>
            <w:vAlign w:val="center"/>
            <w:hideMark/>
          </w:tcPr>
          <w:p w14:paraId="29B22DF1" w14:textId="77777777" w:rsidR="00B930AA" w:rsidRPr="00023F73" w:rsidRDefault="00B930AA" w:rsidP="00B930AA">
            <w:pPr>
              <w:spacing w:line="240" w:lineRule="auto"/>
              <w:jc w:val="center"/>
              <w:rPr>
                <w:rFonts w:eastAsia="等线" w:cs="Times New Roman"/>
                <w:color w:val="000000"/>
                <w:sz w:val="20"/>
                <w:szCs w:val="20"/>
              </w:rPr>
            </w:pPr>
            <w:r w:rsidRPr="00023F73">
              <w:rPr>
                <w:rFonts w:eastAsia="等线" w:cs="Times New Roman"/>
                <w:color w:val="000000"/>
                <w:sz w:val="20"/>
                <w:szCs w:val="20"/>
              </w:rPr>
              <w:t>1</w:t>
            </w:r>
          </w:p>
        </w:tc>
        <w:tc>
          <w:tcPr>
            <w:tcW w:w="733" w:type="dxa"/>
            <w:tcBorders>
              <w:top w:val="nil"/>
              <w:left w:val="nil"/>
              <w:bottom w:val="single" w:sz="4" w:space="0" w:color="auto"/>
              <w:right w:val="nil"/>
            </w:tcBorders>
            <w:vAlign w:val="center"/>
          </w:tcPr>
          <w:p w14:paraId="7A0FA008" w14:textId="6314D059" w:rsidR="00B930AA" w:rsidRPr="00023F73" w:rsidRDefault="00966EB1" w:rsidP="00B930AA">
            <w:pPr>
              <w:keepNext/>
              <w:spacing w:line="240" w:lineRule="auto"/>
              <w:jc w:val="center"/>
              <w:rPr>
                <w:rFonts w:eastAsia="等线" w:cs="Times New Roman"/>
                <w:color w:val="000000"/>
                <w:sz w:val="20"/>
                <w:szCs w:val="20"/>
              </w:rPr>
            </w:pPr>
            <w:r w:rsidRPr="00966EB1">
              <w:rPr>
                <w:rFonts w:eastAsia="等线" w:cs="Times New Roman"/>
                <w:color w:val="000000"/>
                <w:sz w:val="20"/>
                <w:szCs w:val="20"/>
              </w:rPr>
              <w:t>0.34%</w:t>
            </w:r>
          </w:p>
        </w:tc>
        <w:tc>
          <w:tcPr>
            <w:tcW w:w="888" w:type="dxa"/>
            <w:tcBorders>
              <w:top w:val="nil"/>
              <w:left w:val="nil"/>
              <w:bottom w:val="single" w:sz="4" w:space="0" w:color="auto"/>
              <w:right w:val="nil"/>
            </w:tcBorders>
            <w:shd w:val="clear" w:color="auto" w:fill="auto"/>
            <w:noWrap/>
            <w:vAlign w:val="center"/>
            <w:hideMark/>
          </w:tcPr>
          <w:p w14:paraId="33995197" w14:textId="2DDC5E05" w:rsidR="00B930AA" w:rsidRPr="00023F73" w:rsidRDefault="00B930AA" w:rsidP="00B930AA">
            <w:pPr>
              <w:keepNext/>
              <w:spacing w:line="240" w:lineRule="auto"/>
              <w:jc w:val="center"/>
              <w:rPr>
                <w:rFonts w:eastAsia="等线" w:cs="Times New Roman"/>
                <w:color w:val="000000"/>
                <w:sz w:val="20"/>
                <w:szCs w:val="20"/>
              </w:rPr>
            </w:pPr>
            <w:r w:rsidRPr="00023F73">
              <w:rPr>
                <w:rFonts w:eastAsia="等线" w:cs="Times New Roman"/>
                <w:color w:val="000000"/>
                <w:sz w:val="20"/>
                <w:szCs w:val="20"/>
              </w:rPr>
              <w:t>T</w:t>
            </w:r>
          </w:p>
        </w:tc>
      </w:tr>
    </w:tbl>
    <w:p w14:paraId="574ED098" w14:textId="433F5986" w:rsidR="00023F73" w:rsidRPr="00023F73" w:rsidRDefault="00CA7E3F" w:rsidP="00CA7E3F">
      <w:pPr>
        <w:pStyle w:val="ab"/>
        <w:rPr>
          <w:rFonts w:eastAsiaTheme="minorEastAsia"/>
        </w:rPr>
      </w:pPr>
      <w:bookmarkStart w:id="50" w:name="_Toc107960646"/>
      <w:bookmarkEnd w:id="49"/>
      <w:r>
        <w:t xml:space="preserve">Table </w:t>
      </w:r>
      <w:fldSimple w:instr=" SEQ Table \* ARABIC ">
        <w:r w:rsidR="00B06262">
          <w:rPr>
            <w:noProof/>
          </w:rPr>
          <w:t>5</w:t>
        </w:r>
      </w:fldSimple>
      <w:r>
        <w:t xml:space="preserve">. </w:t>
      </w:r>
      <w:r w:rsidRPr="00541240">
        <w:t>Environmental KPIs</w:t>
      </w:r>
      <w:bookmarkEnd w:id="50"/>
    </w:p>
    <w:p w14:paraId="26FDB4A9" w14:textId="7941FE53" w:rsidR="006C7B82" w:rsidRDefault="006C7B82" w:rsidP="006C7B82">
      <w:pPr>
        <w:pStyle w:val="2"/>
      </w:pPr>
      <w:bookmarkStart w:id="51" w:name="_Toc107656294"/>
      <w:r>
        <w:rPr>
          <w:rFonts w:hint="eastAsia"/>
        </w:rPr>
        <w:t>3</w:t>
      </w:r>
      <w:r>
        <w:t>.</w:t>
      </w:r>
      <w:r w:rsidR="009F1A16">
        <w:t>4</w:t>
      </w:r>
      <w:r>
        <w:t xml:space="preserve"> </w:t>
      </w:r>
      <w:r w:rsidR="00E772DC">
        <w:t>S</w:t>
      </w:r>
      <w:r w:rsidR="00E772DC">
        <w:rPr>
          <w:rFonts w:hint="eastAsia"/>
        </w:rPr>
        <w:t>im</w:t>
      </w:r>
      <w:r w:rsidR="00E772DC">
        <w:t>ulation m</w:t>
      </w:r>
      <w:r>
        <w:t>odel design</w:t>
      </w:r>
      <w:bookmarkEnd w:id="51"/>
    </w:p>
    <w:p w14:paraId="5DAA7443" w14:textId="257FCAB8" w:rsidR="002D3D5F" w:rsidRPr="002D3D5F" w:rsidRDefault="002D3D5F" w:rsidP="002D3D5F">
      <w:pPr>
        <w:pStyle w:val="3"/>
        <w:rPr>
          <w:lang w:val="en"/>
        </w:rPr>
      </w:pPr>
      <w:bookmarkStart w:id="52" w:name="_Toc107656295"/>
      <w:r>
        <w:rPr>
          <w:rFonts w:hint="eastAsia"/>
          <w:lang w:val="en"/>
        </w:rPr>
        <w:t>3</w:t>
      </w:r>
      <w:r>
        <w:rPr>
          <w:lang w:val="en"/>
        </w:rPr>
        <w:t>.41 The model logic</w:t>
      </w:r>
      <w:bookmarkEnd w:id="52"/>
    </w:p>
    <w:p w14:paraId="7CCEF5DC" w14:textId="7E29C135" w:rsidR="007F2289" w:rsidRDefault="007F2289" w:rsidP="001C494B">
      <w:pPr>
        <w:rPr>
          <w:rFonts w:eastAsiaTheme="minorEastAsia"/>
        </w:rPr>
      </w:pPr>
      <w:r w:rsidRPr="00EC6522">
        <w:rPr>
          <w:rFonts w:eastAsiaTheme="minorEastAsia"/>
        </w:rPr>
        <w:t xml:space="preserve">In order to </w:t>
      </w:r>
      <w:r w:rsidR="0011757C">
        <w:rPr>
          <w:rFonts w:eastAsiaTheme="minorEastAsia"/>
        </w:rPr>
        <w:t>simulate</w:t>
      </w:r>
      <w:r w:rsidRPr="00EC6522">
        <w:rPr>
          <w:rFonts w:eastAsiaTheme="minorEastAsia"/>
        </w:rPr>
        <w:t xml:space="preserve"> the automated warehouse</w:t>
      </w:r>
      <w:r w:rsidR="0011757C">
        <w:rPr>
          <w:rFonts w:eastAsiaTheme="minorEastAsia"/>
        </w:rPr>
        <w:t xml:space="preserve"> systems</w:t>
      </w:r>
      <w:r w:rsidRPr="00EC6522">
        <w:rPr>
          <w:rFonts w:eastAsiaTheme="minorEastAsia"/>
        </w:rPr>
        <w:t>, we chose to use Flex</w:t>
      </w:r>
      <w:r>
        <w:rPr>
          <w:rFonts w:eastAsiaTheme="minorEastAsia"/>
        </w:rPr>
        <w:t>sim</w:t>
      </w:r>
      <w:r w:rsidRPr="00EC6522">
        <w:rPr>
          <w:rFonts w:eastAsiaTheme="minorEastAsia"/>
        </w:rPr>
        <w:t xml:space="preserve"> software, which has a very efficient simulation engine that runs both the simulation and the visual model view and can be accelerated </w:t>
      </w:r>
      <w:r w:rsidR="0011757C">
        <w:rPr>
          <w:rFonts w:eastAsiaTheme="minorEastAsia"/>
        </w:rPr>
        <w:t>t</w:t>
      </w:r>
      <w:r w:rsidR="0011757C" w:rsidRPr="00EC6522">
        <w:rPr>
          <w:rFonts w:eastAsiaTheme="minorEastAsia"/>
        </w:rPr>
        <w:t xml:space="preserve">he running speed </w:t>
      </w:r>
      <w:r w:rsidRPr="00EC6522">
        <w:rPr>
          <w:rFonts w:eastAsiaTheme="minorEastAsia"/>
        </w:rPr>
        <w:t>by discrete event simulation (DES) methods. At the same time, Flex</w:t>
      </w:r>
      <w:r>
        <w:rPr>
          <w:rFonts w:eastAsiaTheme="minorEastAsia"/>
        </w:rPr>
        <w:t>sim</w:t>
      </w:r>
      <w:r w:rsidRPr="00EC6522">
        <w:rPr>
          <w:rFonts w:eastAsiaTheme="minorEastAsia"/>
        </w:rPr>
        <w:t xml:space="preserve"> simulation has been widely used in production, manufacturing, especially logistics and other fields</w:t>
      </w:r>
      <w:r>
        <w:rPr>
          <w:rFonts w:eastAsiaTheme="minorEastAsia"/>
        </w:rPr>
        <w:t>.</w:t>
      </w:r>
    </w:p>
    <w:p w14:paraId="2ABAF2FB" w14:textId="77777777" w:rsidR="007F2289" w:rsidRDefault="007F2289" w:rsidP="007F2289">
      <w:pPr>
        <w:rPr>
          <w:rFonts w:eastAsiaTheme="minorEastAsia"/>
        </w:rPr>
      </w:pPr>
      <w:r w:rsidRPr="00350B77">
        <w:rPr>
          <w:rFonts w:eastAsiaTheme="minorEastAsia"/>
        </w:rPr>
        <w:t>To simulate all these different elements</w:t>
      </w:r>
      <w:r>
        <w:rPr>
          <w:rFonts w:eastAsiaTheme="minorEastAsia"/>
        </w:rPr>
        <w:t xml:space="preserve"> in the warehouse</w:t>
      </w:r>
      <w:r w:rsidRPr="00350B77">
        <w:rPr>
          <w:rFonts w:eastAsiaTheme="minorEastAsia"/>
        </w:rPr>
        <w:t>, Different types of objects</w:t>
      </w:r>
      <w:r>
        <w:rPr>
          <w:rFonts w:eastAsiaTheme="minorEastAsia"/>
        </w:rPr>
        <w:t xml:space="preserve">, which we add to the 3D model, </w:t>
      </w:r>
      <w:r w:rsidRPr="00350B77">
        <w:rPr>
          <w:rFonts w:eastAsiaTheme="minorEastAsia"/>
        </w:rPr>
        <w:t>have different purposes and functions within the simulation model. Some of the most common objects are:</w:t>
      </w:r>
    </w:p>
    <w:p w14:paraId="61085CFA" w14:textId="77777777" w:rsidR="007F2289" w:rsidRPr="00350B77" w:rsidRDefault="007F2289" w:rsidP="007F2289">
      <w:pPr>
        <w:pStyle w:val="a3"/>
        <w:numPr>
          <w:ilvl w:val="0"/>
          <w:numId w:val="1"/>
        </w:numPr>
        <w:rPr>
          <w:rFonts w:eastAsiaTheme="minorEastAsia"/>
        </w:rPr>
      </w:pPr>
      <w:r w:rsidRPr="00350B77">
        <w:rPr>
          <w:rFonts w:eastAsiaTheme="minorEastAsia"/>
        </w:rPr>
        <w:t>Flow items - Objects that move (or "flow") through the simulation model, usually from one station (typically a fixed resource) to another downstream station.</w:t>
      </w:r>
    </w:p>
    <w:p w14:paraId="18E3BBD6" w14:textId="77777777" w:rsidR="007F2289" w:rsidRPr="00350B77" w:rsidRDefault="007F2289" w:rsidP="007F2289">
      <w:pPr>
        <w:pStyle w:val="a3"/>
        <w:numPr>
          <w:ilvl w:val="0"/>
          <w:numId w:val="1"/>
        </w:numPr>
        <w:rPr>
          <w:rFonts w:eastAsiaTheme="minorEastAsia"/>
        </w:rPr>
      </w:pPr>
      <w:r w:rsidRPr="00350B77">
        <w:rPr>
          <w:rFonts w:eastAsiaTheme="minorEastAsia"/>
        </w:rPr>
        <w:t xml:space="preserve">Fixed resources - Objects that remain stationary in the 3D model and interact with flow items. Each fixed resource performs a specific function. </w:t>
      </w:r>
    </w:p>
    <w:p w14:paraId="0FF6E19A" w14:textId="25346CF4" w:rsidR="004C7FDE" w:rsidRDefault="007F2289" w:rsidP="004C7FDE">
      <w:pPr>
        <w:pStyle w:val="a3"/>
        <w:numPr>
          <w:ilvl w:val="0"/>
          <w:numId w:val="1"/>
        </w:numPr>
        <w:rPr>
          <w:rFonts w:eastAsiaTheme="minorEastAsia"/>
        </w:rPr>
      </w:pPr>
      <w:r w:rsidRPr="00350B77">
        <w:rPr>
          <w:rFonts w:eastAsiaTheme="minorEastAsia"/>
        </w:rPr>
        <w:t xml:space="preserve">Task executers - Objects that can move around in the 3D model and perform tasks such as transporting flow items, operating machines, etc. </w:t>
      </w:r>
    </w:p>
    <w:p w14:paraId="7409DA09" w14:textId="4F8B2E3E" w:rsidR="00EA2091" w:rsidRDefault="00EA2091" w:rsidP="00C942F1">
      <w:pPr>
        <w:pStyle w:val="a3"/>
        <w:numPr>
          <w:ilvl w:val="0"/>
          <w:numId w:val="1"/>
        </w:numPr>
        <w:rPr>
          <w:rFonts w:eastAsiaTheme="minorEastAsia"/>
        </w:rPr>
      </w:pPr>
      <w:r w:rsidRPr="00EA2091">
        <w:rPr>
          <w:rFonts w:eastAsiaTheme="minorEastAsia"/>
        </w:rPr>
        <w:lastRenderedPageBreak/>
        <w:t>The List - a shared asset that can represent a list of tokens, flow items, task executers, task sequences, numbers, strings, etc. Using the </w:t>
      </w:r>
      <w:hyperlink r:id="rId16" w:history="1">
        <w:r w:rsidRPr="00EA2091">
          <w:rPr>
            <w:rFonts w:eastAsiaTheme="minorEastAsia"/>
          </w:rPr>
          <w:t>Push To List</w:t>
        </w:r>
      </w:hyperlink>
      <w:r w:rsidRPr="00EA2091">
        <w:rPr>
          <w:rFonts w:eastAsiaTheme="minorEastAsia"/>
        </w:rPr>
        <w:t> and </w:t>
      </w:r>
      <w:hyperlink r:id="rId17" w:history="1">
        <w:r w:rsidRPr="00EA2091">
          <w:rPr>
            <w:rFonts w:eastAsiaTheme="minorEastAsia"/>
          </w:rPr>
          <w:t>Pull From List</w:t>
        </w:r>
      </w:hyperlink>
      <w:r w:rsidRPr="00EA2091">
        <w:rPr>
          <w:rFonts w:eastAsiaTheme="minorEastAsia"/>
        </w:rPr>
        <w:t xml:space="preserve"> activities, the contents of a list can be dynamically updated during a simulation run. </w:t>
      </w:r>
    </w:p>
    <w:p w14:paraId="2979D7D1" w14:textId="7755EA7B" w:rsidR="003958CC" w:rsidRPr="00EA2091" w:rsidRDefault="003958CC" w:rsidP="00C942F1">
      <w:pPr>
        <w:pStyle w:val="a3"/>
        <w:numPr>
          <w:ilvl w:val="0"/>
          <w:numId w:val="1"/>
        </w:numPr>
        <w:rPr>
          <w:rFonts w:eastAsiaTheme="minorEastAsia"/>
        </w:rPr>
      </w:pPr>
      <w:r>
        <w:rPr>
          <w:rFonts w:eastAsiaTheme="minorEastAsia"/>
        </w:rPr>
        <w:t>Event -</w:t>
      </w:r>
      <w:r w:rsidRPr="003958CC">
        <w:rPr>
          <w:rFonts w:eastAsiaTheme="minorEastAsia"/>
        </w:rPr>
        <w:t xml:space="preserve"> simulates the logic of these real-life events using simulation events on 3D objects. </w:t>
      </w:r>
      <w:r>
        <w:rPr>
          <w:rFonts w:eastAsiaTheme="minorEastAsia"/>
        </w:rPr>
        <w:t>E</w:t>
      </w:r>
      <w:r w:rsidRPr="003958CC">
        <w:rPr>
          <w:rFonts w:eastAsiaTheme="minorEastAsia"/>
        </w:rPr>
        <w:t>ach simulation event as a chunk of pre-programmed logic that tells the 3D object how to interact with flow items.</w:t>
      </w:r>
      <w:r w:rsidR="002938E8">
        <w:rPr>
          <w:rFonts w:eastAsiaTheme="minorEastAsia"/>
        </w:rPr>
        <w:t xml:space="preserve"> T</w:t>
      </w:r>
      <w:r w:rsidRPr="003958CC">
        <w:rPr>
          <w:rFonts w:eastAsiaTheme="minorEastAsia"/>
        </w:rPr>
        <w:t xml:space="preserve">he logic and behavior </w:t>
      </w:r>
      <w:r w:rsidR="002938E8">
        <w:rPr>
          <w:rFonts w:eastAsiaTheme="minorEastAsia"/>
        </w:rPr>
        <w:t xml:space="preserve">can be modified </w:t>
      </w:r>
      <w:r w:rsidRPr="003958CC">
        <w:rPr>
          <w:rFonts w:eastAsiaTheme="minorEastAsia"/>
        </w:rPr>
        <w:t xml:space="preserve">of when these events occur to make them more </w:t>
      </w:r>
      <w:r w:rsidR="002938E8" w:rsidRPr="003958CC">
        <w:rPr>
          <w:rFonts w:eastAsiaTheme="minorEastAsia"/>
        </w:rPr>
        <w:t>like</w:t>
      </w:r>
      <w:r w:rsidRPr="003958CC">
        <w:rPr>
          <w:rFonts w:eastAsiaTheme="minorEastAsia"/>
        </w:rPr>
        <w:t xml:space="preserve"> the</w:t>
      </w:r>
      <w:r w:rsidR="001F1EC7">
        <w:rPr>
          <w:rFonts w:eastAsiaTheme="minorEastAsia"/>
        </w:rPr>
        <w:t xml:space="preserve"> real</w:t>
      </w:r>
      <w:r w:rsidRPr="003958CC">
        <w:rPr>
          <w:rFonts w:eastAsiaTheme="minorEastAsia"/>
        </w:rPr>
        <w:t xml:space="preserve"> business system.</w:t>
      </w:r>
    </w:p>
    <w:p w14:paraId="7A31C096" w14:textId="05D367EB" w:rsidR="004C7FDE" w:rsidRDefault="004C7FDE" w:rsidP="00EA2091">
      <w:pPr>
        <w:pStyle w:val="a3"/>
        <w:rPr>
          <w:rFonts w:eastAsiaTheme="minorEastAsia"/>
        </w:rPr>
      </w:pPr>
      <w:r w:rsidRPr="00EA2091">
        <w:rPr>
          <w:rFonts w:eastAsiaTheme="minorEastAsia"/>
        </w:rPr>
        <w:t xml:space="preserve">The </w:t>
      </w:r>
      <w:r w:rsidR="003C3EDF" w:rsidRPr="00EA2091">
        <w:rPr>
          <w:rFonts w:eastAsiaTheme="minorEastAsia"/>
        </w:rPr>
        <w:t>task logic</w:t>
      </w:r>
      <w:r w:rsidRPr="00EA2091">
        <w:rPr>
          <w:rFonts w:eastAsiaTheme="minorEastAsia"/>
        </w:rPr>
        <w:t xml:space="preserve"> of 3D simulation models of FLEXSIM is that: In the first step, f</w:t>
      </w:r>
      <w:r w:rsidRPr="004C7FDE">
        <w:rPr>
          <w:rFonts w:eastAsiaTheme="minorEastAsia"/>
        </w:rPr>
        <w:t>low items get introduced to the model using a source object, which creates flow items and sends them to the next downstream fixed resource(s).</w:t>
      </w:r>
      <w:r w:rsidRPr="00EA2091">
        <w:rPr>
          <w:rFonts w:eastAsiaTheme="minorEastAsia"/>
        </w:rPr>
        <w:t xml:space="preserve"> Secondly, f</w:t>
      </w:r>
      <w:r w:rsidRPr="004C7FDE">
        <w:rPr>
          <w:rFonts w:eastAsiaTheme="minorEastAsia"/>
        </w:rPr>
        <w:t>low items begin to interact with the 3D objects in the model</w:t>
      </w:r>
      <w:r w:rsidRPr="00EA2091">
        <w:rPr>
          <w:rFonts w:eastAsiaTheme="minorEastAsia"/>
        </w:rPr>
        <w:t xml:space="preserve"> and </w:t>
      </w:r>
      <w:r w:rsidR="00101D49" w:rsidRPr="00EA2091">
        <w:rPr>
          <w:rFonts w:eastAsiaTheme="minorEastAsia"/>
        </w:rPr>
        <w:t>subsequently</w:t>
      </w:r>
      <w:r w:rsidRPr="004C7FDE">
        <w:rPr>
          <w:rFonts w:eastAsiaTheme="minorEastAsia"/>
        </w:rPr>
        <w:t xml:space="preserve"> move from one fixed resource to the next downstream fixed resource</w:t>
      </w:r>
      <w:r w:rsidR="00101D49" w:rsidRPr="00EA2091">
        <w:rPr>
          <w:rFonts w:eastAsiaTheme="minorEastAsia"/>
        </w:rPr>
        <w:t xml:space="preserve"> by interacting with task executers</w:t>
      </w:r>
      <w:r w:rsidRPr="004C7FDE">
        <w:rPr>
          <w:rFonts w:eastAsiaTheme="minorEastAsia"/>
        </w:rPr>
        <w:t>.</w:t>
      </w:r>
      <w:r w:rsidR="006E6EF4" w:rsidRPr="00EA2091">
        <w:rPr>
          <w:rFonts w:eastAsiaTheme="minorEastAsia"/>
        </w:rPr>
        <w:t xml:space="preserve"> </w:t>
      </w:r>
    </w:p>
    <w:p w14:paraId="304B2E8A" w14:textId="6FD18D86" w:rsidR="00EA2091" w:rsidRPr="00101D49" w:rsidRDefault="003958CC" w:rsidP="00E33A00">
      <w:pPr>
        <w:pStyle w:val="a3"/>
        <w:rPr>
          <w:rFonts w:eastAsiaTheme="minorEastAsia"/>
        </w:rPr>
      </w:pPr>
      <w:r>
        <w:rPr>
          <w:rFonts w:eastAsiaTheme="minorEastAsia" w:hint="eastAsia"/>
        </w:rPr>
        <w:t>P</w:t>
      </w:r>
      <w:r>
        <w:rPr>
          <w:rFonts w:eastAsiaTheme="minorEastAsia"/>
        </w:rPr>
        <w:t>rocess flow is a</w:t>
      </w:r>
      <w:r w:rsidR="002D3D5F">
        <w:rPr>
          <w:rFonts w:eastAsiaTheme="minorEastAsia"/>
        </w:rPr>
        <w:t>n</w:t>
      </w:r>
      <w:r>
        <w:rPr>
          <w:rFonts w:eastAsiaTheme="minorEastAsia"/>
        </w:rPr>
        <w:t xml:space="preserve"> </w:t>
      </w:r>
      <w:r w:rsidR="002D3D5F">
        <w:rPr>
          <w:rFonts w:eastAsiaTheme="minorEastAsia"/>
        </w:rPr>
        <w:t xml:space="preserve">inserted </w:t>
      </w:r>
      <w:r>
        <w:rPr>
          <w:rFonts w:eastAsiaTheme="minorEastAsia"/>
        </w:rPr>
        <w:t>powerful tool, which is also used to build the model</w:t>
      </w:r>
      <w:r w:rsidR="002938E8">
        <w:rPr>
          <w:rFonts w:eastAsiaTheme="minorEastAsia"/>
        </w:rPr>
        <w:t xml:space="preserve"> logic</w:t>
      </w:r>
      <w:r>
        <w:rPr>
          <w:rFonts w:eastAsiaTheme="minorEastAsia"/>
        </w:rPr>
        <w:t>.</w:t>
      </w:r>
      <w:r w:rsidR="00EA2091">
        <w:rPr>
          <w:lang w:val="en"/>
        </w:rPr>
        <w:t xml:space="preserve"> retrieval </w:t>
      </w:r>
      <w:r w:rsidR="00C506E2">
        <w:rPr>
          <w:lang w:val="en"/>
        </w:rPr>
        <w:t>requests</w:t>
      </w:r>
      <w:r w:rsidR="00EA2091">
        <w:rPr>
          <w:lang w:val="en"/>
        </w:rPr>
        <w:t xml:space="preserve"> </w:t>
      </w:r>
      <w:r w:rsidR="009A2FFC">
        <w:rPr>
          <w:lang w:val="en"/>
        </w:rPr>
        <w:t xml:space="preserve">can be simulated </w:t>
      </w:r>
      <w:r w:rsidR="00EA2091">
        <w:rPr>
          <w:lang w:val="en"/>
        </w:rPr>
        <w:t>by</w:t>
      </w:r>
      <w:r w:rsidR="009A2FFC">
        <w:rPr>
          <w:lang w:val="en"/>
        </w:rPr>
        <w:t xml:space="preserve"> using list in process flow</w:t>
      </w:r>
      <w:r w:rsidR="00C506E2">
        <w:rPr>
          <w:lang w:val="en"/>
        </w:rPr>
        <w:t xml:space="preserve"> (</w:t>
      </w:r>
      <w:r w:rsidR="009A2FFC">
        <w:rPr>
          <w:lang w:val="en"/>
        </w:rPr>
        <w:t>figure</w:t>
      </w:r>
      <w:r w:rsidR="00C506E2">
        <w:rPr>
          <w:lang w:val="en"/>
        </w:rPr>
        <w:t xml:space="preserve"> 6)</w:t>
      </w:r>
      <w:r w:rsidR="002938E8">
        <w:rPr>
          <w:lang w:val="en"/>
        </w:rPr>
        <w:t xml:space="preserve">. By listening to the event, the items would be push to storage list when entering the racks, and the list records the item relevant properties. When the retrieval orders generated, </w:t>
      </w:r>
      <w:r w:rsidR="002A5425">
        <w:rPr>
          <w:lang w:val="en"/>
        </w:rPr>
        <w:t xml:space="preserve">the items are located and pulled from the storage list, and then pull to list. The order list is used to define the task sequence and query. </w:t>
      </w:r>
    </w:p>
    <w:p w14:paraId="4C9F63E7" w14:textId="77777777" w:rsidR="009E1AAC" w:rsidRDefault="00A537CB" w:rsidP="009E1AAC">
      <w:pPr>
        <w:pStyle w:val="a3"/>
        <w:keepNext/>
        <w:jc w:val="center"/>
      </w:pPr>
      <w:r>
        <w:rPr>
          <w:noProof/>
        </w:rPr>
        <w:lastRenderedPageBreak/>
        <w:drawing>
          <wp:inline distT="0" distB="0" distL="0" distR="0" wp14:anchorId="6F11A948" wp14:editId="25F0CFCC">
            <wp:extent cx="2988859" cy="2746823"/>
            <wp:effectExtent l="0" t="0" r="0" b="0"/>
            <wp:docPr id="30" name="图片 30"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图形用户界面, 应用程序&#10;&#10;描述已自动生成"/>
                    <pic:cNvPicPr/>
                  </pic:nvPicPr>
                  <pic:blipFill>
                    <a:blip r:embed="rId18"/>
                    <a:stretch>
                      <a:fillRect/>
                    </a:stretch>
                  </pic:blipFill>
                  <pic:spPr>
                    <a:xfrm>
                      <a:off x="0" y="0"/>
                      <a:ext cx="3023446" cy="2778609"/>
                    </a:xfrm>
                    <a:prstGeom prst="rect">
                      <a:avLst/>
                    </a:prstGeom>
                  </pic:spPr>
                </pic:pic>
              </a:graphicData>
            </a:graphic>
          </wp:inline>
        </w:drawing>
      </w:r>
    </w:p>
    <w:p w14:paraId="430B80AB" w14:textId="48CF0C14" w:rsidR="00101D49" w:rsidRPr="00EA2091" w:rsidRDefault="009E1AAC" w:rsidP="009E1AAC">
      <w:pPr>
        <w:pStyle w:val="ab"/>
        <w:rPr>
          <w:rFonts w:eastAsiaTheme="minorEastAsia"/>
        </w:rPr>
      </w:pPr>
      <w:bookmarkStart w:id="53" w:name="_Toc107960662"/>
      <w:r>
        <w:t xml:space="preserve">Figure </w:t>
      </w:r>
      <w:fldSimple w:instr=" SEQ Figure \* ARABIC ">
        <w:r w:rsidR="003D5031">
          <w:rPr>
            <w:noProof/>
          </w:rPr>
          <w:t>7</w:t>
        </w:r>
      </w:fldSimple>
      <w:r>
        <w:t>. Process flow of retrieval requests</w:t>
      </w:r>
      <w:bookmarkEnd w:id="53"/>
    </w:p>
    <w:p w14:paraId="64F9EA5D" w14:textId="7F801AB9" w:rsidR="00E772DC" w:rsidRDefault="00E772DC" w:rsidP="00E772DC">
      <w:pPr>
        <w:rPr>
          <w:rFonts w:eastAsiaTheme="minorEastAsia"/>
        </w:rPr>
      </w:pPr>
      <w:bookmarkStart w:id="54" w:name="_Hlk108052054"/>
      <w:r w:rsidRPr="00E772DC">
        <w:rPr>
          <w:rFonts w:eastAsiaTheme="minorEastAsia"/>
        </w:rPr>
        <w:t>Automated warehouses can be divided into five main sections according to their function, i.e., the handling area, the inbound area, the goods storage area, and the outbound area. The function of the handling area is to carry out the acceptance, sorting, packaging, labeling, verification and other work of the inbound goods, and to record the variety, specification, quantity, packaging status, and restocking time of the inbound goods. The function of the inbound area is to transport the goods from the handling area to the racks, waiting for warehousing. The main function of the storage area is to store goods. The outbound area mainly transports the corresponding goods from the goods storage area according to the outbound instructions.</w:t>
      </w:r>
      <w:r w:rsidRPr="00796F00">
        <w:t xml:space="preserve"> </w:t>
      </w:r>
      <w:r w:rsidR="00E67525" w:rsidRPr="00796F00">
        <w:rPr>
          <w:rFonts w:eastAsiaTheme="minorEastAsia"/>
        </w:rPr>
        <w:t>Therefore, according to its functional division, the layout of the automated warehouse is shown in the following figure</w:t>
      </w:r>
      <w:bookmarkEnd w:id="54"/>
      <w:r w:rsidR="00E67525">
        <w:rPr>
          <w:rFonts w:eastAsiaTheme="minorEastAsia"/>
        </w:rPr>
        <w:t>.</w:t>
      </w:r>
    </w:p>
    <w:p w14:paraId="7E97114D" w14:textId="77777777" w:rsidR="00C506E2" w:rsidRDefault="00E67525" w:rsidP="00C506E2">
      <w:pPr>
        <w:keepNext/>
        <w:jc w:val="center"/>
      </w:pPr>
      <w:r w:rsidRPr="005715C7">
        <w:rPr>
          <w:rFonts w:eastAsiaTheme="minorEastAsia"/>
          <w:noProof/>
        </w:rPr>
        <w:lastRenderedPageBreak/>
        <w:drawing>
          <wp:inline distT="0" distB="0" distL="0" distR="0" wp14:anchorId="350BC7EF" wp14:editId="4CD762BA">
            <wp:extent cx="4073857" cy="3805127"/>
            <wp:effectExtent l="0" t="0" r="3175" b="5080"/>
            <wp:docPr id="24" name="图片 24"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示, 工程绘图&#10;&#10;描述已自动生成"/>
                    <pic:cNvPicPr/>
                  </pic:nvPicPr>
                  <pic:blipFill>
                    <a:blip r:embed="rId19"/>
                    <a:stretch>
                      <a:fillRect/>
                    </a:stretch>
                  </pic:blipFill>
                  <pic:spPr>
                    <a:xfrm>
                      <a:off x="0" y="0"/>
                      <a:ext cx="4090431" cy="3820608"/>
                    </a:xfrm>
                    <a:prstGeom prst="rect">
                      <a:avLst/>
                    </a:prstGeom>
                  </pic:spPr>
                </pic:pic>
              </a:graphicData>
            </a:graphic>
          </wp:inline>
        </w:drawing>
      </w:r>
    </w:p>
    <w:p w14:paraId="708E178D" w14:textId="6B73E93C" w:rsidR="00E67525" w:rsidRDefault="00C506E2" w:rsidP="00C506E2">
      <w:pPr>
        <w:pStyle w:val="ab"/>
        <w:rPr>
          <w:rFonts w:eastAsiaTheme="minorEastAsia"/>
        </w:rPr>
      </w:pPr>
      <w:bookmarkStart w:id="55" w:name="_Toc107960663"/>
      <w:r>
        <w:t xml:space="preserve">Figure </w:t>
      </w:r>
      <w:fldSimple w:instr=" SEQ Figure \* ARABIC ">
        <w:r w:rsidR="003D5031">
          <w:rPr>
            <w:noProof/>
          </w:rPr>
          <w:t>8</w:t>
        </w:r>
      </w:fldSimple>
      <w:r>
        <w:t>. Layout of automated warehouse according to functional division</w:t>
      </w:r>
      <w:bookmarkEnd w:id="55"/>
    </w:p>
    <w:p w14:paraId="421F1039" w14:textId="54EAEA47" w:rsidR="004C2B48" w:rsidRPr="00C921FB" w:rsidRDefault="004C2B48" w:rsidP="004C2B48">
      <w:pPr>
        <w:rPr>
          <w:rFonts w:eastAsiaTheme="minorEastAsia"/>
        </w:rPr>
      </w:pPr>
      <w:r w:rsidRPr="00C921FB">
        <w:rPr>
          <w:rFonts w:eastAsiaTheme="minorEastAsia"/>
        </w:rPr>
        <w:t>In the simulation</w:t>
      </w:r>
      <w:r w:rsidR="00FD4359" w:rsidRPr="00C921FB">
        <w:rPr>
          <w:rFonts w:eastAsiaTheme="minorEastAsia"/>
        </w:rPr>
        <w:t xml:space="preserve"> of two warehouse system</w:t>
      </w:r>
      <w:r w:rsidR="00EA2091">
        <w:rPr>
          <w:rFonts w:eastAsiaTheme="minorEastAsia" w:hint="eastAsia"/>
        </w:rPr>
        <w:t>s</w:t>
      </w:r>
      <w:r w:rsidRPr="00C921FB">
        <w:rPr>
          <w:rFonts w:eastAsiaTheme="minorEastAsia"/>
        </w:rPr>
        <w:t xml:space="preserve">, the storage requests follow the real behavior of the warehouse and are set as follows: </w:t>
      </w:r>
    </w:p>
    <w:p w14:paraId="3CBE2EC7" w14:textId="2E7581B3" w:rsidR="004C2B48" w:rsidRPr="00C921FB" w:rsidRDefault="004C2B48" w:rsidP="00D76F41">
      <w:pPr>
        <w:ind w:leftChars="200" w:left="480"/>
        <w:rPr>
          <w:rFonts w:eastAsiaTheme="minorEastAsia"/>
        </w:rPr>
      </w:pPr>
      <w:r w:rsidRPr="00C921FB">
        <w:rPr>
          <w:rFonts w:eastAsiaTheme="minorEastAsia"/>
        </w:rPr>
        <w:t xml:space="preserve">• storage of RM-Type1, inter-arrival time between two consecutive request follows an exponential random distribution with average time equal to </w:t>
      </w:r>
      <w:r w:rsidR="00F0473C">
        <w:rPr>
          <w:rFonts w:eastAsiaTheme="minorEastAsia"/>
        </w:rPr>
        <w:t>120</w:t>
      </w:r>
      <w:r w:rsidRPr="00C921FB">
        <w:rPr>
          <w:rFonts w:eastAsiaTheme="minorEastAsia"/>
        </w:rPr>
        <w:t xml:space="preserve"> seconds.</w:t>
      </w:r>
      <w:r w:rsidR="00FD4359" w:rsidRPr="00C921FB">
        <w:rPr>
          <w:rFonts w:eastAsiaTheme="minorEastAsia" w:hint="eastAsia"/>
        </w:rPr>
        <w:t xml:space="preserve"> </w:t>
      </w:r>
      <w:r w:rsidR="00FD4359" w:rsidRPr="00C921FB">
        <w:rPr>
          <w:rFonts w:eastAsiaTheme="minorEastAsia"/>
        </w:rPr>
        <w:t>By packaging two RM-Type1s, FP-Type1 is generated.</w:t>
      </w:r>
    </w:p>
    <w:p w14:paraId="67155A7D" w14:textId="305B080A" w:rsidR="004C2B48" w:rsidRPr="00C921FB" w:rsidRDefault="004C2B48" w:rsidP="00D76F41">
      <w:pPr>
        <w:ind w:leftChars="200" w:left="480"/>
        <w:rPr>
          <w:rFonts w:eastAsiaTheme="minorEastAsia"/>
        </w:rPr>
      </w:pPr>
      <w:r w:rsidRPr="00C921FB">
        <w:rPr>
          <w:rFonts w:eastAsiaTheme="minorEastAsia"/>
        </w:rPr>
        <w:t>• storage of RM-Type2, inter-arrival time between two consecutive request follows an exponential random distribution with average time equal to 30 seconds.</w:t>
      </w:r>
      <w:r w:rsidR="00FD4359" w:rsidRPr="00C921FB">
        <w:rPr>
          <w:rFonts w:eastAsiaTheme="minorEastAsia" w:hint="eastAsia"/>
        </w:rPr>
        <w:t xml:space="preserve"> </w:t>
      </w:r>
      <w:r w:rsidR="00FD4359" w:rsidRPr="00C921FB">
        <w:rPr>
          <w:rFonts w:eastAsiaTheme="minorEastAsia"/>
        </w:rPr>
        <w:t xml:space="preserve">By packaging </w:t>
      </w:r>
      <w:r w:rsidR="00C921FB" w:rsidRPr="00C921FB">
        <w:rPr>
          <w:rFonts w:eastAsiaTheme="minorEastAsia"/>
        </w:rPr>
        <w:t>eight</w:t>
      </w:r>
      <w:r w:rsidR="00FD4359" w:rsidRPr="00C921FB">
        <w:rPr>
          <w:rFonts w:eastAsiaTheme="minorEastAsia"/>
        </w:rPr>
        <w:t xml:space="preserve"> RM-Type1s, FP-Type</w:t>
      </w:r>
      <w:r w:rsidR="00287F10">
        <w:rPr>
          <w:rFonts w:eastAsiaTheme="minorEastAsia"/>
        </w:rPr>
        <w:t>2</w:t>
      </w:r>
      <w:r w:rsidR="00FD4359" w:rsidRPr="00C921FB">
        <w:rPr>
          <w:rFonts w:eastAsiaTheme="minorEastAsia"/>
        </w:rPr>
        <w:t xml:space="preserve"> is generated.</w:t>
      </w:r>
      <w:r w:rsidRPr="00C921FB">
        <w:rPr>
          <w:rFonts w:eastAsiaTheme="minorEastAsia"/>
        </w:rPr>
        <w:t xml:space="preserve"> </w:t>
      </w:r>
    </w:p>
    <w:p w14:paraId="49A83C40" w14:textId="30CDA018" w:rsidR="004C2B48" w:rsidRPr="00C921FB" w:rsidRDefault="004C2B48" w:rsidP="00D76F41">
      <w:pPr>
        <w:ind w:leftChars="200" w:left="480"/>
        <w:rPr>
          <w:rFonts w:eastAsiaTheme="minorEastAsia"/>
        </w:rPr>
      </w:pPr>
      <w:r w:rsidRPr="00C921FB">
        <w:rPr>
          <w:rFonts w:eastAsiaTheme="minorEastAsia"/>
        </w:rPr>
        <w:t>• storage of RM-Type3, inter-arrival time between two consecutive request follows an exponential random distribution with average time equal to 60 seconds.</w:t>
      </w:r>
      <w:r w:rsidR="00C921FB" w:rsidRPr="00C921FB">
        <w:rPr>
          <w:rFonts w:eastAsiaTheme="minorEastAsia"/>
        </w:rPr>
        <w:t xml:space="preserve"> By packaging four RM-Type1s, FP-Type</w:t>
      </w:r>
      <w:r w:rsidR="00287F10">
        <w:rPr>
          <w:rFonts w:eastAsiaTheme="minorEastAsia"/>
        </w:rPr>
        <w:t>3</w:t>
      </w:r>
      <w:r w:rsidR="00C921FB" w:rsidRPr="00C921FB">
        <w:rPr>
          <w:rFonts w:eastAsiaTheme="minorEastAsia"/>
        </w:rPr>
        <w:t xml:space="preserve"> is generated. </w:t>
      </w:r>
    </w:p>
    <w:p w14:paraId="71B1E34C" w14:textId="387DC551" w:rsidR="00FD4359" w:rsidRDefault="00FD4359" w:rsidP="00FD4359">
      <w:pPr>
        <w:shd w:val="clear" w:color="auto" w:fill="FDFDFD"/>
        <w:jc w:val="left"/>
        <w:rPr>
          <w:rFonts w:eastAsiaTheme="minorEastAsia"/>
        </w:rPr>
      </w:pPr>
      <w:r w:rsidRPr="00FD4359">
        <w:rPr>
          <w:rFonts w:eastAsiaTheme="minorEastAsia"/>
        </w:rPr>
        <w:lastRenderedPageBreak/>
        <w:t xml:space="preserve">When three different types of goods arrive, they are packed in the handling </w:t>
      </w:r>
      <w:r w:rsidR="00DB759B">
        <w:rPr>
          <w:rFonts w:eastAsiaTheme="minorEastAsia" w:hint="eastAsia"/>
        </w:rPr>
        <w:t>area</w:t>
      </w:r>
      <w:r w:rsidRPr="00FD4359">
        <w:rPr>
          <w:rFonts w:eastAsiaTheme="minorEastAsia"/>
        </w:rPr>
        <w:t>, then placed on the pallet and then sent to the storage processing area</w:t>
      </w:r>
      <w:r w:rsidR="00D76F41">
        <w:rPr>
          <w:rFonts w:eastAsiaTheme="minorEastAsia" w:hint="eastAsia"/>
        </w:rPr>
        <w:t>.</w:t>
      </w:r>
      <w:r w:rsidR="00D76F41">
        <w:rPr>
          <w:rFonts w:eastAsiaTheme="minorEastAsia"/>
        </w:rPr>
        <w:t xml:space="preserve"> </w:t>
      </w:r>
      <w:r w:rsidR="00D76F41">
        <w:rPr>
          <w:lang w:val="en"/>
        </w:rPr>
        <w:t>Store operations are performed using a randomly stored policy.</w:t>
      </w:r>
    </w:p>
    <w:p w14:paraId="5C97CEAB" w14:textId="5F151A19" w:rsidR="00C921FB" w:rsidRPr="00C921FB" w:rsidRDefault="00C921FB" w:rsidP="00D76F41">
      <w:pPr>
        <w:rPr>
          <w:rFonts w:eastAsiaTheme="minorEastAsia"/>
        </w:rPr>
      </w:pPr>
      <w:r>
        <w:rPr>
          <w:rFonts w:eastAsiaTheme="minorEastAsia"/>
        </w:rPr>
        <w:t>T</w:t>
      </w:r>
      <w:r w:rsidRPr="00C921FB">
        <w:rPr>
          <w:rFonts w:eastAsiaTheme="minorEastAsia"/>
        </w:rPr>
        <w:t xml:space="preserve">he </w:t>
      </w:r>
      <w:r>
        <w:rPr>
          <w:rFonts w:eastAsiaTheme="minorEastAsia"/>
        </w:rPr>
        <w:t>retrieval</w:t>
      </w:r>
      <w:r w:rsidRPr="00C921FB">
        <w:rPr>
          <w:rFonts w:eastAsiaTheme="minorEastAsia"/>
        </w:rPr>
        <w:t xml:space="preserve"> requests follow the real behavior of the warehouse and are set as follows: </w:t>
      </w:r>
    </w:p>
    <w:p w14:paraId="37E0C195" w14:textId="5DDDFE21" w:rsidR="004C2B48" w:rsidRPr="00D76F41" w:rsidRDefault="004C2B48" w:rsidP="00D76F41">
      <w:pPr>
        <w:ind w:leftChars="200" w:left="480"/>
        <w:rPr>
          <w:rFonts w:eastAsiaTheme="minorEastAsia"/>
        </w:rPr>
      </w:pPr>
      <w:r w:rsidRPr="00D76F41">
        <w:rPr>
          <w:rFonts w:eastAsiaTheme="minorEastAsia"/>
        </w:rPr>
        <w:t xml:space="preserve">• retrieval of </w:t>
      </w:r>
      <w:r w:rsidR="00C921FB" w:rsidRPr="00C921FB">
        <w:rPr>
          <w:rFonts w:eastAsiaTheme="minorEastAsia"/>
        </w:rPr>
        <w:t>FP-Type1</w:t>
      </w:r>
      <w:r w:rsidRPr="00D76F41">
        <w:rPr>
          <w:rFonts w:eastAsiaTheme="minorEastAsia"/>
        </w:rPr>
        <w:t xml:space="preserve">, </w:t>
      </w:r>
      <w:r w:rsidR="00287F10">
        <w:rPr>
          <w:rFonts w:eastAsiaTheme="minorEastAsia"/>
        </w:rPr>
        <w:t>10</w:t>
      </w:r>
      <w:r w:rsidRPr="00D76F41">
        <w:rPr>
          <w:rFonts w:eastAsiaTheme="minorEastAsia"/>
        </w:rPr>
        <w:t xml:space="preserve"> UL</w:t>
      </w:r>
      <w:r w:rsidR="00D76F41" w:rsidRPr="00D76F41">
        <w:rPr>
          <w:rFonts w:eastAsiaTheme="minorEastAsia"/>
        </w:rPr>
        <w:t>s</w:t>
      </w:r>
      <w:r w:rsidRPr="00D76F41">
        <w:rPr>
          <w:rFonts w:eastAsiaTheme="minorEastAsia"/>
        </w:rPr>
        <w:t xml:space="preserve">, inter-arrival time between two consecutive request follows an exponential random distribution with average time equal to </w:t>
      </w:r>
      <w:r w:rsidR="00287F10">
        <w:rPr>
          <w:rFonts w:eastAsiaTheme="minorEastAsia"/>
        </w:rPr>
        <w:t>50</w:t>
      </w:r>
      <w:r w:rsidRPr="00D76F41">
        <w:rPr>
          <w:rFonts w:eastAsiaTheme="minorEastAsia"/>
        </w:rPr>
        <w:t xml:space="preserve"> minute</w:t>
      </w:r>
      <w:r w:rsidR="00287F10">
        <w:rPr>
          <w:rFonts w:eastAsiaTheme="minorEastAsia" w:hint="eastAsia"/>
        </w:rPr>
        <w:t>s</w:t>
      </w:r>
      <w:r w:rsidR="00C921FB" w:rsidRPr="00D76F41">
        <w:rPr>
          <w:rFonts w:eastAsiaTheme="minorEastAsia"/>
        </w:rPr>
        <w:t>.</w:t>
      </w:r>
    </w:p>
    <w:p w14:paraId="648B483E" w14:textId="537EF6B3" w:rsidR="00D76F41" w:rsidRPr="00D76F41" w:rsidRDefault="00C921FB" w:rsidP="00D76F41">
      <w:pPr>
        <w:ind w:leftChars="200" w:left="480"/>
        <w:rPr>
          <w:rFonts w:eastAsiaTheme="minorEastAsia"/>
        </w:rPr>
      </w:pPr>
      <w:r w:rsidRPr="00D76F41">
        <w:rPr>
          <w:rFonts w:eastAsiaTheme="minorEastAsia"/>
        </w:rPr>
        <w:t xml:space="preserve">• retrieval of </w:t>
      </w:r>
      <w:r w:rsidRPr="00C921FB">
        <w:rPr>
          <w:rFonts w:eastAsiaTheme="minorEastAsia"/>
        </w:rPr>
        <w:t>FP-Type</w:t>
      </w:r>
      <w:r w:rsidR="00D76F41">
        <w:rPr>
          <w:rFonts w:eastAsiaTheme="minorEastAsia"/>
        </w:rPr>
        <w:t>2</w:t>
      </w:r>
      <w:r w:rsidRPr="00D76F41">
        <w:rPr>
          <w:rFonts w:eastAsiaTheme="minorEastAsia"/>
        </w:rPr>
        <w:t xml:space="preserve">, </w:t>
      </w:r>
      <w:r w:rsidR="00D76F41" w:rsidRPr="00D76F41">
        <w:rPr>
          <w:rFonts w:eastAsiaTheme="minorEastAsia"/>
        </w:rPr>
        <w:t>2 U</w:t>
      </w:r>
      <w:r w:rsidRPr="00D76F41">
        <w:rPr>
          <w:rFonts w:eastAsiaTheme="minorEastAsia"/>
        </w:rPr>
        <w:t>L</w:t>
      </w:r>
      <w:r w:rsidR="00D76F41" w:rsidRPr="00D76F41">
        <w:rPr>
          <w:rFonts w:eastAsiaTheme="minorEastAsia"/>
        </w:rPr>
        <w:t>s</w:t>
      </w:r>
      <w:r w:rsidRPr="00D76F41">
        <w:rPr>
          <w:rFonts w:eastAsiaTheme="minorEastAsia"/>
        </w:rPr>
        <w:t xml:space="preserve">, inter-arrival time between two consecutive request follows </w:t>
      </w:r>
      <w:r w:rsidR="00D76F41" w:rsidRPr="00D76F41">
        <w:rPr>
          <w:rFonts w:eastAsiaTheme="minorEastAsia"/>
        </w:rPr>
        <w:t xml:space="preserve">a </w:t>
      </w:r>
      <w:r w:rsidR="00287F10">
        <w:rPr>
          <w:rFonts w:eastAsiaTheme="minorEastAsia"/>
        </w:rPr>
        <w:t>normal</w:t>
      </w:r>
      <w:r w:rsidR="00D76F41" w:rsidRPr="00D76F41">
        <w:rPr>
          <w:rFonts w:eastAsiaTheme="minorEastAsia"/>
        </w:rPr>
        <w:t xml:space="preserve"> distribution</w:t>
      </w:r>
      <w:r w:rsidR="00287F10">
        <w:rPr>
          <w:rFonts w:eastAsiaTheme="minorEastAsia"/>
        </w:rPr>
        <w:t xml:space="preserve"> </w:t>
      </w:r>
      <w:r w:rsidR="00287F10" w:rsidRPr="00D76F41">
        <w:rPr>
          <w:rFonts w:eastAsiaTheme="minorEastAsia"/>
        </w:rPr>
        <w:t xml:space="preserve">with average time equal to </w:t>
      </w:r>
      <w:r w:rsidR="00287F10">
        <w:rPr>
          <w:rFonts w:eastAsiaTheme="minorEastAsia"/>
        </w:rPr>
        <w:t>15</w:t>
      </w:r>
      <w:r w:rsidR="00287F10" w:rsidRPr="00D76F41">
        <w:rPr>
          <w:rFonts w:eastAsiaTheme="minorEastAsia"/>
        </w:rPr>
        <w:t xml:space="preserve"> minute</w:t>
      </w:r>
      <w:r w:rsidR="00287F10">
        <w:rPr>
          <w:rFonts w:eastAsiaTheme="minorEastAsia" w:hint="eastAsia"/>
        </w:rPr>
        <w:t>s</w:t>
      </w:r>
      <w:r w:rsidR="00287F10">
        <w:rPr>
          <w:rFonts w:eastAsiaTheme="minorEastAsia"/>
        </w:rPr>
        <w:t>.</w:t>
      </w:r>
    </w:p>
    <w:p w14:paraId="20722540" w14:textId="3085DB9F" w:rsidR="00E67525" w:rsidRPr="00287F10" w:rsidRDefault="00C921FB" w:rsidP="00287F10">
      <w:pPr>
        <w:ind w:leftChars="200" w:left="480"/>
        <w:rPr>
          <w:rFonts w:eastAsiaTheme="minorEastAsia"/>
        </w:rPr>
      </w:pPr>
      <w:r w:rsidRPr="00D76F41">
        <w:rPr>
          <w:rFonts w:eastAsiaTheme="minorEastAsia"/>
        </w:rPr>
        <w:t xml:space="preserve">• retrieval of </w:t>
      </w:r>
      <w:r w:rsidRPr="00C921FB">
        <w:rPr>
          <w:rFonts w:eastAsiaTheme="minorEastAsia"/>
        </w:rPr>
        <w:t>FP-Type</w:t>
      </w:r>
      <w:r w:rsidR="00D76F41">
        <w:rPr>
          <w:rFonts w:eastAsiaTheme="minorEastAsia"/>
        </w:rPr>
        <w:t>3</w:t>
      </w:r>
      <w:r w:rsidRPr="00D76F41">
        <w:rPr>
          <w:rFonts w:eastAsiaTheme="minorEastAsia"/>
        </w:rPr>
        <w:t>, 5 UL</w:t>
      </w:r>
      <w:r w:rsidR="00D76F41" w:rsidRPr="00D76F41">
        <w:rPr>
          <w:rFonts w:eastAsiaTheme="minorEastAsia"/>
        </w:rPr>
        <w:t>s</w:t>
      </w:r>
      <w:r w:rsidRPr="00D76F41">
        <w:rPr>
          <w:rFonts w:eastAsiaTheme="minorEastAsia"/>
        </w:rPr>
        <w:t xml:space="preserve">, inter-arrival time between two consecutive request follows an exponential random distribution with average time equal to </w:t>
      </w:r>
      <w:r w:rsidR="00287F10">
        <w:rPr>
          <w:rFonts w:eastAsiaTheme="minorEastAsia"/>
        </w:rPr>
        <w:t>30</w:t>
      </w:r>
      <w:r w:rsidRPr="00D76F41">
        <w:rPr>
          <w:rFonts w:eastAsiaTheme="minorEastAsia"/>
        </w:rPr>
        <w:t xml:space="preserve"> </w:t>
      </w:r>
      <w:r w:rsidR="00D76F41" w:rsidRPr="00D76F41">
        <w:rPr>
          <w:rFonts w:eastAsiaTheme="minorEastAsia"/>
        </w:rPr>
        <w:t>minutes</w:t>
      </w:r>
      <w:r w:rsidRPr="00D76F41">
        <w:rPr>
          <w:rFonts w:eastAsiaTheme="minorEastAsia"/>
        </w:rPr>
        <w:t>.</w:t>
      </w:r>
    </w:p>
    <w:p w14:paraId="53414871" w14:textId="36CCF6D3" w:rsidR="00F12208" w:rsidRDefault="00F12208" w:rsidP="00F12208">
      <w:pPr>
        <w:pStyle w:val="3"/>
      </w:pPr>
      <w:bookmarkStart w:id="56" w:name="_Toc107656296"/>
      <w:r w:rsidRPr="006A5F60">
        <w:t>3.</w:t>
      </w:r>
      <w:r w:rsidR="00966EB1">
        <w:t>4</w:t>
      </w:r>
      <w:r w:rsidR="002D3D5F">
        <w:t>2</w:t>
      </w:r>
      <w:r w:rsidRPr="006A5F60">
        <w:t xml:space="preserve"> </w:t>
      </w:r>
      <w:r w:rsidR="00811243">
        <w:rPr>
          <w:lang w:val="en"/>
        </w:rPr>
        <w:t xml:space="preserve">Stacker crane </w:t>
      </w:r>
      <w:r w:rsidR="00811243" w:rsidRPr="005E3945">
        <w:rPr>
          <w:lang w:val="en"/>
        </w:rPr>
        <w:t>base</w:t>
      </w:r>
      <w:r w:rsidR="00811243">
        <w:rPr>
          <w:lang w:val="en"/>
        </w:rPr>
        <w:t>d</w:t>
      </w:r>
      <w:r w:rsidR="008713A6">
        <w:t xml:space="preserve"> </w:t>
      </w:r>
      <w:r>
        <w:t>A</w:t>
      </w:r>
      <w:r w:rsidR="008713A6">
        <w:t>V</w:t>
      </w:r>
      <w:r>
        <w:t xml:space="preserve">S/RS </w:t>
      </w:r>
      <w:r>
        <w:rPr>
          <w:rFonts w:hint="eastAsia"/>
        </w:rPr>
        <w:t>sys</w:t>
      </w:r>
      <w:r>
        <w:t>tem</w:t>
      </w:r>
      <w:bookmarkEnd w:id="56"/>
    </w:p>
    <w:p w14:paraId="68A01CAC" w14:textId="1397AB0D" w:rsidR="00143B13" w:rsidRPr="00846235" w:rsidRDefault="008F047A" w:rsidP="00615D57">
      <w:pPr>
        <w:pStyle w:val="a3"/>
        <w:shd w:val="clear" w:color="auto" w:fill="FFFFFF"/>
        <w:spacing w:before="0" w:beforeAutospacing="0" w:after="0" w:afterAutospacing="0"/>
        <w:textAlignment w:val="baseline"/>
        <w:rPr>
          <w:rFonts w:eastAsiaTheme="minorEastAsia"/>
        </w:rPr>
      </w:pPr>
      <w:bookmarkStart w:id="57" w:name="_Hlk108053138"/>
      <w:r w:rsidRPr="00785FD3">
        <w:rPr>
          <w:rFonts w:hint="eastAsia"/>
        </w:rPr>
        <w:t>I</w:t>
      </w:r>
      <w:r w:rsidRPr="00785FD3">
        <w:t xml:space="preserve">n </w:t>
      </w:r>
      <w:r w:rsidR="005A61F8">
        <w:t xml:space="preserve">stacker </w:t>
      </w:r>
      <w:r w:rsidR="005A61F8">
        <w:rPr>
          <w:lang w:val="en"/>
        </w:rPr>
        <w:t>crane-based</w:t>
      </w:r>
      <w:r w:rsidRPr="003A038E">
        <w:t xml:space="preserve"> storage and retrieval system</w:t>
      </w:r>
      <w:r w:rsidR="00DB511B">
        <w:t xml:space="preserve"> we modeled</w:t>
      </w:r>
      <w:r>
        <w:t>,</w:t>
      </w:r>
      <w:r w:rsidR="00785FD3" w:rsidRPr="00785FD3">
        <w:t xml:space="preserve"> </w:t>
      </w:r>
      <w:r w:rsidR="00785FD3" w:rsidRPr="00785FD3">
        <w:rPr>
          <w:rFonts w:hint="eastAsia"/>
        </w:rPr>
        <w:t>t</w:t>
      </w:r>
      <w:r w:rsidR="006F6352" w:rsidRPr="00785FD3">
        <w:t xml:space="preserve">he </w:t>
      </w:r>
      <w:r w:rsidR="004E788B">
        <w:t>stacker</w:t>
      </w:r>
      <w:r w:rsidR="006F6352" w:rsidRPr="00785FD3">
        <w:t xml:space="preserve"> can </w:t>
      </w:r>
      <w:r w:rsidR="004914D0">
        <w:t>travel</w:t>
      </w:r>
      <w:r w:rsidR="006F6352" w:rsidRPr="00785FD3">
        <w:t xml:space="preserve"> horizontally along the</w:t>
      </w:r>
      <w:r w:rsidR="005A61F8">
        <w:t xml:space="preserve"> aisles</w:t>
      </w:r>
      <w:r w:rsidR="006F6352" w:rsidRPr="00785FD3">
        <w:t xml:space="preserve">, and </w:t>
      </w:r>
      <w:r w:rsidR="004E788B">
        <w:t xml:space="preserve">the crane </w:t>
      </w:r>
      <w:r w:rsidR="006F6352" w:rsidRPr="00785FD3">
        <w:t>move vertically</w:t>
      </w:r>
      <w:r w:rsidR="004914D0">
        <w:t xml:space="preserve"> along the beam simultaneously</w:t>
      </w:r>
      <w:r w:rsidR="006F6352" w:rsidRPr="00785FD3">
        <w:rPr>
          <w:rFonts w:hint="eastAsia"/>
        </w:rPr>
        <w:t>.</w:t>
      </w:r>
      <w:r w:rsidR="006F6352" w:rsidRPr="00785FD3">
        <w:t xml:space="preserve"> When moving to a storage or retrieval location</w:t>
      </w:r>
      <w:r w:rsidR="00785FD3" w:rsidRPr="00785FD3">
        <w:t xml:space="preserve">, </w:t>
      </w:r>
      <w:r w:rsidR="006F6352" w:rsidRPr="006F6352">
        <w:rPr>
          <w:rFonts w:hint="eastAsia"/>
        </w:rPr>
        <w:t>t</w:t>
      </w:r>
      <w:r w:rsidR="00BC3B58" w:rsidRPr="006F6352">
        <w:t xml:space="preserve">he </w:t>
      </w:r>
      <w:r w:rsidR="004914D0">
        <w:t>stackers</w:t>
      </w:r>
      <w:r w:rsidR="00BC3B58" w:rsidRPr="006F6352">
        <w:t xml:space="preserve"> </w:t>
      </w:r>
      <w:r w:rsidR="004914D0">
        <w:t xml:space="preserve">load or unload the </w:t>
      </w:r>
      <w:r w:rsidR="004E788B">
        <w:t>pallet</w:t>
      </w:r>
      <w:r w:rsidR="004914D0">
        <w:t>s</w:t>
      </w:r>
      <w:r w:rsidR="004E788B">
        <w:t xml:space="preserve"> by using </w:t>
      </w:r>
      <w:r w:rsidR="004E788B" w:rsidRPr="004E788B">
        <w:t>extender</w:t>
      </w:r>
      <w:r w:rsidR="00BC3B58" w:rsidRPr="006F6352">
        <w:t xml:space="preserve">. </w:t>
      </w:r>
      <w:r w:rsidR="00846235">
        <w:rPr>
          <w:rFonts w:eastAsiaTheme="minorEastAsia"/>
        </w:rPr>
        <w:t xml:space="preserve">We design </w:t>
      </w:r>
      <w:r w:rsidR="005A61F8">
        <w:rPr>
          <w:rFonts w:eastAsiaTheme="minorEastAsia"/>
        </w:rPr>
        <w:t xml:space="preserve">two </w:t>
      </w:r>
      <w:r w:rsidR="005A61F8">
        <w:rPr>
          <w:lang w:val="en"/>
        </w:rPr>
        <w:t>stacker crane</w:t>
      </w:r>
      <w:r w:rsidR="00846235" w:rsidRPr="003A038E">
        <w:t xml:space="preserve"> system</w:t>
      </w:r>
      <w:r w:rsidR="00846235">
        <w:t xml:space="preserve"> models, represented by notation S1 and S2 respectively. And two models adopt the same size of storage location,</w:t>
      </w:r>
      <w:r w:rsidR="00846235">
        <w:rPr>
          <w:rFonts w:eastAsiaTheme="minorEastAsia"/>
        </w:rPr>
        <w:t xml:space="preserve"> each has 1.0m length and 1.3m width. </w:t>
      </w:r>
    </w:p>
    <w:p w14:paraId="7DA44A95" w14:textId="32A9B38E" w:rsidR="00112E99" w:rsidRPr="00DC50A0" w:rsidRDefault="00785FD3" w:rsidP="00DC50A0">
      <w:pPr>
        <w:rPr>
          <w:rFonts w:eastAsiaTheme="minorEastAsia"/>
        </w:rPr>
      </w:pPr>
      <w:bookmarkStart w:id="58" w:name="_Hlk108053166"/>
      <w:bookmarkEnd w:id="57"/>
      <w:r>
        <w:rPr>
          <w:rFonts w:eastAsiaTheme="minorEastAsia" w:hint="eastAsia"/>
        </w:rPr>
        <w:t>T</w:t>
      </w:r>
      <w:r>
        <w:rPr>
          <w:rFonts w:eastAsiaTheme="minorEastAsia"/>
        </w:rPr>
        <w:t xml:space="preserve">he rack configuration of </w:t>
      </w:r>
      <w:r w:rsidR="00846235">
        <w:rPr>
          <w:rFonts w:eastAsiaTheme="minorEastAsia"/>
        </w:rPr>
        <w:t>S1</w:t>
      </w:r>
      <w:r>
        <w:rPr>
          <w:rFonts w:eastAsiaTheme="minorEastAsia"/>
        </w:rPr>
        <w:t xml:space="preserve"> consists of 8 racks and 4 aisles</w:t>
      </w:r>
      <w:r w:rsidR="000A6C5C">
        <w:rPr>
          <w:rFonts w:eastAsiaTheme="minorEastAsia"/>
        </w:rPr>
        <w:t xml:space="preserve"> (</w:t>
      </w:r>
      <w:r w:rsidR="00112E99">
        <w:rPr>
          <w:rFonts w:eastAsiaTheme="minorEastAsia"/>
        </w:rPr>
        <w:t>figure</w:t>
      </w:r>
      <w:r w:rsidR="000A6C5C">
        <w:rPr>
          <w:rFonts w:eastAsiaTheme="minorEastAsia"/>
        </w:rPr>
        <w:t xml:space="preserve"> 8)</w:t>
      </w:r>
      <w:r>
        <w:rPr>
          <w:rFonts w:eastAsiaTheme="minorEastAsia"/>
        </w:rPr>
        <w:t xml:space="preserve">. Each aisle has an AS/RS vehicle, and service two adjacent racks. Each </w:t>
      </w:r>
      <w:r w:rsidR="00112E99">
        <w:rPr>
          <w:rFonts w:eastAsiaTheme="minorEastAsia"/>
        </w:rPr>
        <w:t>rack</w:t>
      </w:r>
      <w:r>
        <w:rPr>
          <w:rFonts w:eastAsiaTheme="minorEastAsia"/>
        </w:rPr>
        <w:t xml:space="preserve"> </w:t>
      </w:r>
      <w:r w:rsidR="00112E99">
        <w:rPr>
          <w:rFonts w:eastAsiaTheme="minorEastAsia"/>
        </w:rPr>
        <w:t>is made up of 10 bays and 7 levels</w:t>
      </w:r>
      <w:r>
        <w:rPr>
          <w:rFonts w:eastAsiaTheme="minorEastAsia"/>
        </w:rPr>
        <w:t xml:space="preserve">, </w:t>
      </w:r>
      <w:r w:rsidR="00112E99">
        <w:rPr>
          <w:rFonts w:eastAsiaTheme="minorEastAsia"/>
        </w:rPr>
        <w:t>only one load unit can be stored in a cell.</w:t>
      </w:r>
      <w:r>
        <w:rPr>
          <w:rFonts w:eastAsiaTheme="minorEastAsia"/>
        </w:rPr>
        <w:t xml:space="preserve"> E</w:t>
      </w:r>
      <w:r>
        <w:rPr>
          <w:rFonts w:eastAsiaTheme="minorEastAsia" w:hint="eastAsia"/>
        </w:rPr>
        <w:t>ach</w:t>
      </w:r>
      <w:r>
        <w:rPr>
          <w:rFonts w:eastAsiaTheme="minorEastAsia"/>
        </w:rPr>
        <w:t xml:space="preserve"> storage location has 1.0m length and 1.3m width.</w:t>
      </w:r>
      <w:r w:rsidR="00112E99">
        <w:rPr>
          <w:rFonts w:eastAsiaTheme="minorEastAsia"/>
        </w:rPr>
        <w:t xml:space="preserve"> In total the capacity of the system is 560 storage positions.</w:t>
      </w:r>
    </w:p>
    <w:bookmarkEnd w:id="58"/>
    <w:p w14:paraId="1EE02A48" w14:textId="77777777" w:rsidR="000A6C5C" w:rsidRDefault="00DC50A0" w:rsidP="000A6C5C">
      <w:pPr>
        <w:keepNext/>
        <w:jc w:val="left"/>
      </w:pPr>
      <w:r>
        <w:rPr>
          <w:noProof/>
        </w:rPr>
        <w:lastRenderedPageBreak/>
        <w:drawing>
          <wp:inline distT="0" distB="0" distL="0" distR="0" wp14:anchorId="49B8EFF2" wp14:editId="2C8C43ED">
            <wp:extent cx="5727700" cy="5031740"/>
            <wp:effectExtent l="0" t="0" r="0" b="0"/>
            <wp:docPr id="29" name="图片 29"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示, 工程绘图&#10;&#10;描述已自动生成"/>
                    <pic:cNvPicPr/>
                  </pic:nvPicPr>
                  <pic:blipFill>
                    <a:blip r:embed="rId20"/>
                    <a:stretch>
                      <a:fillRect/>
                    </a:stretch>
                  </pic:blipFill>
                  <pic:spPr>
                    <a:xfrm>
                      <a:off x="0" y="0"/>
                      <a:ext cx="5727700" cy="5031740"/>
                    </a:xfrm>
                    <a:prstGeom prst="rect">
                      <a:avLst/>
                    </a:prstGeom>
                  </pic:spPr>
                </pic:pic>
              </a:graphicData>
            </a:graphic>
          </wp:inline>
        </w:drawing>
      </w:r>
    </w:p>
    <w:p w14:paraId="5AFEEC68" w14:textId="75C92229" w:rsidR="00DC50A0" w:rsidRDefault="000A6C5C" w:rsidP="000A6C5C">
      <w:pPr>
        <w:pStyle w:val="ab"/>
        <w:rPr>
          <w:rFonts w:eastAsiaTheme="minorEastAsia"/>
          <w:b/>
          <w:bCs/>
        </w:rPr>
      </w:pPr>
      <w:bookmarkStart w:id="59" w:name="_Toc107960664"/>
      <w:r>
        <w:t xml:space="preserve">Figure </w:t>
      </w:r>
      <w:fldSimple w:instr=" SEQ Figure \* ARABIC ">
        <w:r w:rsidR="003D5031">
          <w:rPr>
            <w:noProof/>
          </w:rPr>
          <w:t>9</w:t>
        </w:r>
      </w:fldSimple>
      <w:r>
        <w:t xml:space="preserve">. The rack configuration of </w:t>
      </w:r>
      <w:r w:rsidR="00466FE9">
        <w:t>S</w:t>
      </w:r>
      <w:r>
        <w:t>tacker vane based AS/RS systems</w:t>
      </w:r>
      <w:bookmarkEnd w:id="59"/>
    </w:p>
    <w:p w14:paraId="186DD332" w14:textId="27D9A155" w:rsidR="00522DA3" w:rsidRDefault="00522DA3" w:rsidP="00522DA3">
      <w:pPr>
        <w:rPr>
          <w:rFonts w:eastAsiaTheme="minorEastAsia"/>
        </w:rPr>
      </w:pPr>
      <w:bookmarkStart w:id="60" w:name="_Hlk108053175"/>
      <w:r>
        <w:rPr>
          <w:rFonts w:eastAsiaTheme="minorEastAsia" w:hint="eastAsia"/>
        </w:rPr>
        <w:t>T</w:t>
      </w:r>
      <w:r>
        <w:rPr>
          <w:rFonts w:eastAsiaTheme="minorEastAsia"/>
        </w:rPr>
        <w:t>he rack configuration of S2 consists of 2 racks and 1 aisle</w:t>
      </w:r>
      <w:r w:rsidR="000A6C5C">
        <w:rPr>
          <w:rFonts w:eastAsiaTheme="minorEastAsia"/>
        </w:rPr>
        <w:t xml:space="preserve"> (figure 8)</w:t>
      </w:r>
      <w:r>
        <w:rPr>
          <w:rFonts w:eastAsiaTheme="minorEastAsia"/>
        </w:rPr>
        <w:t>. The system has one AS/RS vehicle, and service two adjacent racks. Each rack is made up of 10 bays and 7 levels, 5 load units can be stored in one channel. The capacity of S2 is 700 storage positions in total.</w:t>
      </w:r>
    </w:p>
    <w:p w14:paraId="7E90166B" w14:textId="21AEA82B" w:rsidR="00F86DFF" w:rsidRDefault="005B7FA8" w:rsidP="00522DA3">
      <w:pPr>
        <w:rPr>
          <w:rFonts w:eastAsiaTheme="minorEastAsia"/>
        </w:rPr>
      </w:pPr>
      <w:r>
        <w:rPr>
          <w:rFonts w:eastAsiaTheme="minorEastAsia"/>
        </w:rPr>
        <w:t>The</w:t>
      </w:r>
      <w:r w:rsidR="00E044DB">
        <w:rPr>
          <w:rFonts w:eastAsiaTheme="minorEastAsia"/>
        </w:rPr>
        <w:t xml:space="preserve"> storage and retrieval requests policy of S1 adopt random policy, and FILO policy is adopted in S2.</w:t>
      </w:r>
      <w:r w:rsidRPr="005B7FA8">
        <w:rPr>
          <w:rFonts w:eastAsiaTheme="minorEastAsia"/>
        </w:rPr>
        <w:t xml:space="preserve"> </w:t>
      </w:r>
      <w:bookmarkEnd w:id="60"/>
      <w:r w:rsidR="00741190">
        <w:rPr>
          <w:rFonts w:eastAsiaTheme="minorEastAsia"/>
        </w:rPr>
        <w:t xml:space="preserve"> </w:t>
      </w:r>
      <w:r w:rsidR="00F3410F">
        <w:rPr>
          <w:rFonts w:eastAsiaTheme="minorEastAsia"/>
        </w:rPr>
        <w:t>T</w:t>
      </w:r>
      <w:r w:rsidR="00D207A4">
        <w:rPr>
          <w:rFonts w:eastAsiaTheme="minorEastAsia"/>
        </w:rPr>
        <w:t>he two models adopt same vehicle</w:t>
      </w:r>
      <w:r w:rsidR="00F3410F">
        <w:rPr>
          <w:rFonts w:eastAsiaTheme="minorEastAsia"/>
        </w:rPr>
        <w:t>s</w:t>
      </w:r>
      <w:r w:rsidR="00D207A4">
        <w:rPr>
          <w:rFonts w:eastAsiaTheme="minorEastAsia"/>
        </w:rPr>
        <w:t xml:space="preserve">, </w:t>
      </w:r>
      <w:r w:rsidR="00F3410F">
        <w:rPr>
          <w:rFonts w:eastAsiaTheme="minorEastAsia"/>
        </w:rPr>
        <w:t>and t</w:t>
      </w:r>
      <w:r w:rsidR="00741190">
        <w:rPr>
          <w:rFonts w:eastAsiaTheme="minorEastAsia"/>
        </w:rPr>
        <w:t>he following properties of vehicle in two simulation models are considered (</w:t>
      </w:r>
      <w:r w:rsidR="004E788B">
        <w:rPr>
          <w:rFonts w:eastAsiaTheme="minorEastAsia"/>
        </w:rPr>
        <w:t xml:space="preserve">Table </w:t>
      </w:r>
      <w:r w:rsidR="00F86DFF">
        <w:rPr>
          <w:rFonts w:eastAsiaTheme="minorEastAsia"/>
        </w:rPr>
        <w:t>6</w:t>
      </w:r>
      <w:r w:rsidR="004E788B">
        <w:rPr>
          <w:rFonts w:eastAsiaTheme="minorEastAsia"/>
        </w:rPr>
        <w:t>)</w:t>
      </w:r>
      <w:r w:rsidR="00741190">
        <w:rPr>
          <w:rFonts w:eastAsiaTheme="minorEastAsia"/>
        </w:rPr>
        <w:t>.</w:t>
      </w:r>
    </w:p>
    <w:p w14:paraId="44763DF5" w14:textId="3D6522B6" w:rsidR="00AC72C2" w:rsidRDefault="00AC72C2" w:rsidP="00522DA3">
      <w:pPr>
        <w:rPr>
          <w:rFonts w:eastAsiaTheme="minorEastAsia"/>
        </w:rPr>
      </w:pPr>
    </w:p>
    <w:p w14:paraId="6BF17921" w14:textId="77777777" w:rsidR="00AC72C2" w:rsidRPr="00E044DB" w:rsidRDefault="00AC72C2" w:rsidP="00522DA3">
      <w:pPr>
        <w:rPr>
          <w:rFonts w:eastAsiaTheme="minorEastAsia"/>
        </w:rPr>
      </w:pPr>
    </w:p>
    <w:tbl>
      <w:tblPr>
        <w:tblStyle w:val="af"/>
        <w:tblW w:w="0" w:type="auto"/>
        <w:jc w:val="center"/>
        <w:tblLook w:val="04A0" w:firstRow="1" w:lastRow="0" w:firstColumn="1" w:lastColumn="0" w:noHBand="0" w:noVBand="1"/>
      </w:tblPr>
      <w:tblGrid>
        <w:gridCol w:w="2169"/>
        <w:gridCol w:w="1529"/>
        <w:gridCol w:w="1529"/>
      </w:tblGrid>
      <w:tr w:rsidR="0034472F" w14:paraId="2F30FE48" w14:textId="56671207" w:rsidTr="00AC72C2">
        <w:trPr>
          <w:trHeight w:val="113"/>
          <w:jc w:val="center"/>
        </w:trPr>
        <w:tc>
          <w:tcPr>
            <w:tcW w:w="0" w:type="auto"/>
            <w:tcBorders>
              <w:top w:val="single" w:sz="4" w:space="0" w:color="auto"/>
              <w:left w:val="nil"/>
              <w:bottom w:val="nil"/>
              <w:right w:val="nil"/>
            </w:tcBorders>
            <w:shd w:val="clear" w:color="auto" w:fill="BFBFBF" w:themeFill="background1" w:themeFillShade="BF"/>
            <w:vAlign w:val="center"/>
          </w:tcPr>
          <w:p w14:paraId="2D4D7350" w14:textId="3B911158" w:rsidR="0034472F" w:rsidRDefault="0034472F" w:rsidP="00AC72C2">
            <w:pPr>
              <w:jc w:val="center"/>
              <w:rPr>
                <w:rFonts w:eastAsiaTheme="minorEastAsia"/>
              </w:rPr>
            </w:pPr>
            <w:bookmarkStart w:id="61" w:name="_Hlk107770164"/>
          </w:p>
        </w:tc>
        <w:tc>
          <w:tcPr>
            <w:tcW w:w="0" w:type="auto"/>
            <w:tcBorders>
              <w:top w:val="single" w:sz="4" w:space="0" w:color="auto"/>
              <w:left w:val="nil"/>
              <w:bottom w:val="nil"/>
              <w:right w:val="nil"/>
            </w:tcBorders>
            <w:shd w:val="clear" w:color="auto" w:fill="BFBFBF" w:themeFill="background1" w:themeFillShade="BF"/>
            <w:vAlign w:val="center"/>
          </w:tcPr>
          <w:p w14:paraId="466E17C0" w14:textId="50EBC0E3" w:rsidR="0034472F" w:rsidRDefault="0034472F" w:rsidP="00AC72C2">
            <w:pPr>
              <w:jc w:val="center"/>
              <w:rPr>
                <w:rFonts w:eastAsiaTheme="minorEastAsia"/>
              </w:rPr>
            </w:pPr>
            <w:r>
              <w:rPr>
                <w:rFonts w:eastAsiaTheme="minorEastAsia" w:hint="eastAsia"/>
              </w:rPr>
              <w:t>V</w:t>
            </w:r>
            <w:r>
              <w:rPr>
                <w:rFonts w:eastAsiaTheme="minorEastAsia"/>
              </w:rPr>
              <w:t>ehicles (S1)</w:t>
            </w:r>
          </w:p>
        </w:tc>
        <w:tc>
          <w:tcPr>
            <w:tcW w:w="0" w:type="auto"/>
            <w:tcBorders>
              <w:top w:val="single" w:sz="4" w:space="0" w:color="auto"/>
              <w:left w:val="nil"/>
              <w:bottom w:val="nil"/>
              <w:right w:val="nil"/>
            </w:tcBorders>
            <w:shd w:val="clear" w:color="auto" w:fill="BFBFBF" w:themeFill="background1" w:themeFillShade="BF"/>
            <w:vAlign w:val="center"/>
          </w:tcPr>
          <w:p w14:paraId="4B2B6CA3" w14:textId="2D74E3AE" w:rsidR="0034472F" w:rsidRDefault="0034472F" w:rsidP="00AC72C2">
            <w:pPr>
              <w:jc w:val="center"/>
              <w:rPr>
                <w:rFonts w:eastAsiaTheme="minorEastAsia"/>
              </w:rPr>
            </w:pPr>
            <w:r>
              <w:rPr>
                <w:rFonts w:eastAsiaTheme="minorEastAsia" w:hint="eastAsia"/>
              </w:rPr>
              <w:t>V</w:t>
            </w:r>
            <w:r>
              <w:rPr>
                <w:rFonts w:eastAsiaTheme="minorEastAsia"/>
              </w:rPr>
              <w:t>ehicles (S2)</w:t>
            </w:r>
          </w:p>
        </w:tc>
      </w:tr>
      <w:tr w:rsidR="0034472F" w14:paraId="0DF5250E" w14:textId="5BF377BD" w:rsidTr="00AC72C2">
        <w:trPr>
          <w:trHeight w:val="113"/>
          <w:jc w:val="center"/>
        </w:trPr>
        <w:tc>
          <w:tcPr>
            <w:tcW w:w="0" w:type="auto"/>
            <w:tcBorders>
              <w:top w:val="nil"/>
              <w:left w:val="nil"/>
              <w:bottom w:val="nil"/>
              <w:right w:val="nil"/>
            </w:tcBorders>
            <w:vAlign w:val="center"/>
          </w:tcPr>
          <w:p w14:paraId="0597DF0F" w14:textId="75119912" w:rsidR="0034472F" w:rsidRDefault="0034472F" w:rsidP="00AC72C2">
            <w:pPr>
              <w:jc w:val="center"/>
              <w:rPr>
                <w:rFonts w:eastAsiaTheme="minorEastAsia"/>
              </w:rPr>
            </w:pPr>
            <w:r>
              <w:rPr>
                <w:rFonts w:eastAsiaTheme="minorEastAsia"/>
              </w:rPr>
              <w:t>Vehicle Capacity</w:t>
            </w:r>
          </w:p>
        </w:tc>
        <w:tc>
          <w:tcPr>
            <w:tcW w:w="0" w:type="auto"/>
            <w:tcBorders>
              <w:top w:val="nil"/>
              <w:left w:val="nil"/>
              <w:bottom w:val="nil"/>
              <w:right w:val="nil"/>
            </w:tcBorders>
            <w:vAlign w:val="center"/>
          </w:tcPr>
          <w:p w14:paraId="633BC50B" w14:textId="5901FAED" w:rsidR="0034472F" w:rsidRDefault="0034472F" w:rsidP="00AC72C2">
            <w:pPr>
              <w:jc w:val="center"/>
              <w:rPr>
                <w:rFonts w:eastAsiaTheme="minorEastAsia"/>
              </w:rPr>
            </w:pPr>
            <w:r>
              <w:rPr>
                <w:rFonts w:eastAsiaTheme="minorEastAsia" w:hint="eastAsia"/>
              </w:rPr>
              <w:t>1</w:t>
            </w:r>
            <w:r>
              <w:rPr>
                <w:rFonts w:eastAsiaTheme="minorEastAsia"/>
              </w:rPr>
              <w:t xml:space="preserve"> </w:t>
            </w:r>
            <w:r w:rsidR="006E6086">
              <w:rPr>
                <w:rFonts w:eastAsiaTheme="minorEastAsia"/>
              </w:rPr>
              <w:t>LU</w:t>
            </w:r>
          </w:p>
        </w:tc>
        <w:tc>
          <w:tcPr>
            <w:tcW w:w="0" w:type="auto"/>
            <w:tcBorders>
              <w:top w:val="nil"/>
              <w:left w:val="nil"/>
              <w:bottom w:val="nil"/>
              <w:right w:val="nil"/>
            </w:tcBorders>
            <w:vAlign w:val="center"/>
          </w:tcPr>
          <w:p w14:paraId="2645754A" w14:textId="65181BAB" w:rsidR="0034472F" w:rsidRDefault="0034472F" w:rsidP="00AC72C2">
            <w:pPr>
              <w:jc w:val="center"/>
              <w:rPr>
                <w:rFonts w:eastAsiaTheme="minorEastAsia"/>
              </w:rPr>
            </w:pPr>
            <w:r>
              <w:rPr>
                <w:rFonts w:eastAsiaTheme="minorEastAsia" w:hint="eastAsia"/>
              </w:rPr>
              <w:t>1</w:t>
            </w:r>
            <w:r>
              <w:rPr>
                <w:rFonts w:eastAsiaTheme="minorEastAsia"/>
              </w:rPr>
              <w:t xml:space="preserve"> </w:t>
            </w:r>
            <w:r w:rsidR="006E6086">
              <w:rPr>
                <w:rFonts w:eastAsiaTheme="minorEastAsia"/>
              </w:rPr>
              <w:t>LU</w:t>
            </w:r>
          </w:p>
        </w:tc>
      </w:tr>
      <w:tr w:rsidR="0034472F" w14:paraId="3842A264" w14:textId="51B15360" w:rsidTr="00AC72C2">
        <w:trPr>
          <w:trHeight w:val="113"/>
          <w:jc w:val="center"/>
        </w:trPr>
        <w:tc>
          <w:tcPr>
            <w:tcW w:w="0" w:type="auto"/>
            <w:tcBorders>
              <w:top w:val="nil"/>
              <w:left w:val="nil"/>
              <w:bottom w:val="nil"/>
              <w:right w:val="nil"/>
            </w:tcBorders>
            <w:vAlign w:val="center"/>
          </w:tcPr>
          <w:p w14:paraId="2A6FDF8A" w14:textId="574BD478" w:rsidR="0034472F" w:rsidRDefault="0034472F" w:rsidP="00AC72C2">
            <w:pPr>
              <w:jc w:val="center"/>
              <w:rPr>
                <w:rFonts w:eastAsiaTheme="minorEastAsia"/>
              </w:rPr>
            </w:pPr>
            <w:r>
              <w:rPr>
                <w:rFonts w:eastAsiaTheme="minorEastAsia"/>
              </w:rPr>
              <w:t>Vehicle Max. Speed</w:t>
            </w:r>
          </w:p>
        </w:tc>
        <w:tc>
          <w:tcPr>
            <w:tcW w:w="0" w:type="auto"/>
            <w:tcBorders>
              <w:top w:val="nil"/>
              <w:left w:val="nil"/>
              <w:bottom w:val="nil"/>
              <w:right w:val="nil"/>
            </w:tcBorders>
            <w:vAlign w:val="center"/>
          </w:tcPr>
          <w:p w14:paraId="20DF7971" w14:textId="28C7FFCC" w:rsidR="0034472F" w:rsidRDefault="0034472F" w:rsidP="00AC72C2">
            <w:pPr>
              <w:jc w:val="center"/>
              <w:rPr>
                <w:rFonts w:eastAsiaTheme="minorEastAsia"/>
              </w:rPr>
            </w:pPr>
            <w:r>
              <w:rPr>
                <w:rFonts w:eastAsiaTheme="minorEastAsia"/>
              </w:rPr>
              <w:t>2 m/s</w:t>
            </w:r>
          </w:p>
        </w:tc>
        <w:tc>
          <w:tcPr>
            <w:tcW w:w="0" w:type="auto"/>
            <w:tcBorders>
              <w:top w:val="nil"/>
              <w:left w:val="nil"/>
              <w:bottom w:val="nil"/>
              <w:right w:val="nil"/>
            </w:tcBorders>
            <w:vAlign w:val="center"/>
          </w:tcPr>
          <w:p w14:paraId="1AD86C42" w14:textId="1BACEF42" w:rsidR="0034472F" w:rsidRDefault="0034472F" w:rsidP="00AC72C2">
            <w:pPr>
              <w:jc w:val="center"/>
              <w:rPr>
                <w:rFonts w:eastAsiaTheme="minorEastAsia"/>
              </w:rPr>
            </w:pPr>
            <w:r>
              <w:rPr>
                <w:rFonts w:eastAsiaTheme="minorEastAsia"/>
              </w:rPr>
              <w:t>2 m/s</w:t>
            </w:r>
          </w:p>
        </w:tc>
      </w:tr>
      <w:tr w:rsidR="00AC72C2" w14:paraId="07F568F2" w14:textId="77777777" w:rsidTr="00AC72C2">
        <w:trPr>
          <w:trHeight w:val="113"/>
          <w:jc w:val="center"/>
        </w:trPr>
        <w:tc>
          <w:tcPr>
            <w:tcW w:w="0" w:type="auto"/>
            <w:tcBorders>
              <w:top w:val="nil"/>
              <w:left w:val="nil"/>
              <w:bottom w:val="nil"/>
              <w:right w:val="nil"/>
            </w:tcBorders>
            <w:vAlign w:val="center"/>
          </w:tcPr>
          <w:p w14:paraId="01CD8376" w14:textId="34AFF1C5" w:rsidR="00AC72C2" w:rsidRDefault="00AC72C2" w:rsidP="00AC72C2">
            <w:pPr>
              <w:jc w:val="center"/>
              <w:rPr>
                <w:rFonts w:eastAsiaTheme="minorEastAsia"/>
              </w:rPr>
            </w:pPr>
            <w:r>
              <w:rPr>
                <w:rFonts w:eastAsiaTheme="minorEastAsia"/>
              </w:rPr>
              <w:t>Acceleration</w:t>
            </w:r>
          </w:p>
        </w:tc>
        <w:tc>
          <w:tcPr>
            <w:tcW w:w="0" w:type="auto"/>
            <w:tcBorders>
              <w:top w:val="nil"/>
              <w:left w:val="nil"/>
              <w:bottom w:val="nil"/>
              <w:right w:val="nil"/>
            </w:tcBorders>
            <w:vAlign w:val="center"/>
          </w:tcPr>
          <w:p w14:paraId="4438FCCA" w14:textId="7EAAC8E2" w:rsidR="00AC72C2" w:rsidRDefault="00AC72C2" w:rsidP="00AC72C2">
            <w:pPr>
              <w:jc w:val="center"/>
              <w:rPr>
                <w:rFonts w:eastAsiaTheme="minorEastAsia"/>
              </w:rPr>
            </w:pPr>
            <w:r>
              <w:rPr>
                <w:rFonts w:eastAsiaTheme="minorEastAsia"/>
              </w:rPr>
              <w:t>1 m/s</w:t>
            </w:r>
          </w:p>
        </w:tc>
        <w:tc>
          <w:tcPr>
            <w:tcW w:w="0" w:type="auto"/>
            <w:tcBorders>
              <w:top w:val="nil"/>
              <w:left w:val="nil"/>
              <w:bottom w:val="nil"/>
              <w:right w:val="nil"/>
            </w:tcBorders>
            <w:vAlign w:val="center"/>
          </w:tcPr>
          <w:p w14:paraId="5946B0B1" w14:textId="178905A8" w:rsidR="00AC72C2" w:rsidRDefault="00AC72C2" w:rsidP="00AC72C2">
            <w:pPr>
              <w:jc w:val="center"/>
              <w:rPr>
                <w:rFonts w:eastAsiaTheme="minorEastAsia"/>
              </w:rPr>
            </w:pPr>
            <w:r>
              <w:rPr>
                <w:rFonts w:eastAsiaTheme="minorEastAsia"/>
              </w:rPr>
              <w:t>1 m/s</w:t>
            </w:r>
          </w:p>
        </w:tc>
      </w:tr>
      <w:tr w:rsidR="00AC72C2" w14:paraId="4075F0CA" w14:textId="77777777" w:rsidTr="00AC72C2">
        <w:trPr>
          <w:trHeight w:val="113"/>
          <w:jc w:val="center"/>
        </w:trPr>
        <w:tc>
          <w:tcPr>
            <w:tcW w:w="0" w:type="auto"/>
            <w:tcBorders>
              <w:top w:val="nil"/>
              <w:left w:val="nil"/>
              <w:bottom w:val="nil"/>
              <w:right w:val="nil"/>
            </w:tcBorders>
            <w:vAlign w:val="center"/>
          </w:tcPr>
          <w:p w14:paraId="7D7A52B8" w14:textId="363C9514" w:rsidR="00AC72C2" w:rsidRDefault="00AC72C2" w:rsidP="00AC72C2">
            <w:pPr>
              <w:jc w:val="center"/>
              <w:rPr>
                <w:rFonts w:eastAsiaTheme="minorEastAsia"/>
              </w:rPr>
            </w:pPr>
            <w:r>
              <w:rPr>
                <w:rFonts w:eastAsiaTheme="minorEastAsia"/>
              </w:rPr>
              <w:t>Deceleration</w:t>
            </w:r>
          </w:p>
        </w:tc>
        <w:tc>
          <w:tcPr>
            <w:tcW w:w="0" w:type="auto"/>
            <w:tcBorders>
              <w:top w:val="nil"/>
              <w:left w:val="nil"/>
              <w:bottom w:val="nil"/>
              <w:right w:val="nil"/>
            </w:tcBorders>
            <w:vAlign w:val="center"/>
          </w:tcPr>
          <w:p w14:paraId="58C45674" w14:textId="78E9718C" w:rsidR="00AC72C2" w:rsidRDefault="00AC72C2" w:rsidP="00AC72C2">
            <w:pPr>
              <w:jc w:val="center"/>
              <w:rPr>
                <w:rFonts w:eastAsiaTheme="minorEastAsia"/>
              </w:rPr>
            </w:pPr>
            <w:r>
              <w:rPr>
                <w:rFonts w:eastAsiaTheme="minorEastAsia"/>
              </w:rPr>
              <w:t>1 m/s</w:t>
            </w:r>
          </w:p>
        </w:tc>
        <w:tc>
          <w:tcPr>
            <w:tcW w:w="0" w:type="auto"/>
            <w:tcBorders>
              <w:top w:val="nil"/>
              <w:left w:val="nil"/>
              <w:bottom w:val="nil"/>
              <w:right w:val="nil"/>
            </w:tcBorders>
            <w:vAlign w:val="center"/>
          </w:tcPr>
          <w:p w14:paraId="7F35727C" w14:textId="7747C622" w:rsidR="00AC72C2" w:rsidRDefault="00AC72C2" w:rsidP="00AC72C2">
            <w:pPr>
              <w:jc w:val="center"/>
              <w:rPr>
                <w:rFonts w:eastAsiaTheme="minorEastAsia"/>
              </w:rPr>
            </w:pPr>
            <w:r>
              <w:rPr>
                <w:rFonts w:eastAsiaTheme="minorEastAsia"/>
              </w:rPr>
              <w:t>1 m/s</w:t>
            </w:r>
          </w:p>
        </w:tc>
      </w:tr>
      <w:tr w:rsidR="0034472F" w14:paraId="1AD6B1BE" w14:textId="7BBDE668" w:rsidTr="00AC72C2">
        <w:trPr>
          <w:trHeight w:val="113"/>
          <w:jc w:val="center"/>
        </w:trPr>
        <w:tc>
          <w:tcPr>
            <w:tcW w:w="0" w:type="auto"/>
            <w:tcBorders>
              <w:top w:val="nil"/>
              <w:left w:val="nil"/>
              <w:bottom w:val="nil"/>
              <w:right w:val="nil"/>
            </w:tcBorders>
            <w:vAlign w:val="center"/>
          </w:tcPr>
          <w:p w14:paraId="109B47FB" w14:textId="4C56B92A" w:rsidR="0034472F" w:rsidRDefault="0034472F" w:rsidP="00AC72C2">
            <w:pPr>
              <w:jc w:val="center"/>
              <w:rPr>
                <w:rFonts w:eastAsiaTheme="minorEastAsia"/>
              </w:rPr>
            </w:pPr>
            <w:r>
              <w:rPr>
                <w:rFonts w:eastAsiaTheme="minorEastAsia"/>
              </w:rPr>
              <w:t>Lift speed</w:t>
            </w:r>
          </w:p>
        </w:tc>
        <w:tc>
          <w:tcPr>
            <w:tcW w:w="0" w:type="auto"/>
            <w:tcBorders>
              <w:top w:val="nil"/>
              <w:left w:val="nil"/>
              <w:bottom w:val="nil"/>
              <w:right w:val="nil"/>
            </w:tcBorders>
            <w:vAlign w:val="center"/>
          </w:tcPr>
          <w:p w14:paraId="1E10D7BE" w14:textId="22D23692" w:rsidR="0034472F" w:rsidRDefault="0034472F" w:rsidP="00AC72C2">
            <w:pPr>
              <w:jc w:val="center"/>
              <w:rPr>
                <w:rFonts w:eastAsiaTheme="minorEastAsia"/>
              </w:rPr>
            </w:pPr>
            <w:r>
              <w:rPr>
                <w:rFonts w:eastAsiaTheme="minorEastAsia" w:hint="eastAsia"/>
              </w:rPr>
              <w:t>1</w:t>
            </w:r>
            <w:r>
              <w:rPr>
                <w:rFonts w:eastAsiaTheme="minorEastAsia"/>
              </w:rPr>
              <w:t xml:space="preserve"> m/s</w:t>
            </w:r>
          </w:p>
        </w:tc>
        <w:tc>
          <w:tcPr>
            <w:tcW w:w="0" w:type="auto"/>
            <w:tcBorders>
              <w:top w:val="nil"/>
              <w:left w:val="nil"/>
              <w:bottom w:val="nil"/>
              <w:right w:val="nil"/>
            </w:tcBorders>
            <w:vAlign w:val="center"/>
          </w:tcPr>
          <w:p w14:paraId="3F3D1A18" w14:textId="56D06A20" w:rsidR="0034472F" w:rsidRDefault="0034472F" w:rsidP="00AC72C2">
            <w:pPr>
              <w:jc w:val="center"/>
              <w:rPr>
                <w:rFonts w:eastAsiaTheme="minorEastAsia"/>
              </w:rPr>
            </w:pPr>
            <w:r>
              <w:rPr>
                <w:rFonts w:eastAsiaTheme="minorEastAsia" w:hint="eastAsia"/>
              </w:rPr>
              <w:t>1</w:t>
            </w:r>
            <w:r>
              <w:rPr>
                <w:rFonts w:eastAsiaTheme="minorEastAsia"/>
              </w:rPr>
              <w:t xml:space="preserve"> m/s</w:t>
            </w:r>
          </w:p>
        </w:tc>
      </w:tr>
      <w:tr w:rsidR="0034472F" w14:paraId="75B0074F" w14:textId="261EDD5E" w:rsidTr="00AC72C2">
        <w:trPr>
          <w:trHeight w:val="113"/>
          <w:jc w:val="center"/>
        </w:trPr>
        <w:tc>
          <w:tcPr>
            <w:tcW w:w="0" w:type="auto"/>
            <w:tcBorders>
              <w:top w:val="nil"/>
              <w:left w:val="nil"/>
              <w:bottom w:val="nil"/>
              <w:right w:val="nil"/>
            </w:tcBorders>
            <w:vAlign w:val="center"/>
          </w:tcPr>
          <w:p w14:paraId="396D7B99" w14:textId="3803B6F4" w:rsidR="0034472F" w:rsidRDefault="0034472F" w:rsidP="00AC72C2">
            <w:pPr>
              <w:jc w:val="center"/>
              <w:rPr>
                <w:rFonts w:eastAsiaTheme="minorEastAsia"/>
              </w:rPr>
            </w:pPr>
            <w:r>
              <w:rPr>
                <w:rFonts w:eastAsiaTheme="minorEastAsia"/>
              </w:rPr>
              <w:t>Extension speed</w:t>
            </w:r>
          </w:p>
        </w:tc>
        <w:tc>
          <w:tcPr>
            <w:tcW w:w="0" w:type="auto"/>
            <w:tcBorders>
              <w:top w:val="nil"/>
              <w:left w:val="nil"/>
              <w:bottom w:val="nil"/>
              <w:right w:val="nil"/>
            </w:tcBorders>
            <w:vAlign w:val="center"/>
          </w:tcPr>
          <w:p w14:paraId="0890CB2D" w14:textId="6E72A284" w:rsidR="0034472F" w:rsidRDefault="0034472F" w:rsidP="00AC72C2">
            <w:pPr>
              <w:jc w:val="center"/>
              <w:rPr>
                <w:rFonts w:eastAsiaTheme="minorEastAsia"/>
              </w:rPr>
            </w:pPr>
            <w:r>
              <w:rPr>
                <w:rFonts w:eastAsiaTheme="minorEastAsia" w:hint="eastAsia"/>
              </w:rPr>
              <w:t>1</w:t>
            </w:r>
            <w:r>
              <w:rPr>
                <w:rFonts w:eastAsiaTheme="minorEastAsia"/>
              </w:rPr>
              <w:t xml:space="preserve"> m/s</w:t>
            </w:r>
          </w:p>
        </w:tc>
        <w:tc>
          <w:tcPr>
            <w:tcW w:w="0" w:type="auto"/>
            <w:tcBorders>
              <w:top w:val="nil"/>
              <w:left w:val="nil"/>
              <w:bottom w:val="nil"/>
              <w:right w:val="nil"/>
            </w:tcBorders>
            <w:vAlign w:val="center"/>
          </w:tcPr>
          <w:p w14:paraId="091F200A" w14:textId="1752D1CA" w:rsidR="0034472F" w:rsidRDefault="0034472F" w:rsidP="00AC72C2">
            <w:pPr>
              <w:jc w:val="center"/>
              <w:rPr>
                <w:rFonts w:eastAsiaTheme="minorEastAsia"/>
              </w:rPr>
            </w:pPr>
            <w:r>
              <w:rPr>
                <w:rFonts w:eastAsiaTheme="minorEastAsia"/>
              </w:rPr>
              <w:t>0.5 m/s</w:t>
            </w:r>
          </w:p>
        </w:tc>
      </w:tr>
      <w:tr w:rsidR="0034472F" w14:paraId="6D1EC1F5" w14:textId="0A1CDEA7" w:rsidTr="00AC72C2">
        <w:trPr>
          <w:trHeight w:val="113"/>
          <w:jc w:val="center"/>
        </w:trPr>
        <w:tc>
          <w:tcPr>
            <w:tcW w:w="0" w:type="auto"/>
            <w:tcBorders>
              <w:top w:val="nil"/>
              <w:left w:val="nil"/>
              <w:bottom w:val="nil"/>
              <w:right w:val="nil"/>
            </w:tcBorders>
            <w:vAlign w:val="center"/>
          </w:tcPr>
          <w:p w14:paraId="7D1560C6" w14:textId="08131C71" w:rsidR="0034472F" w:rsidRDefault="0034472F" w:rsidP="00AC72C2">
            <w:pPr>
              <w:jc w:val="center"/>
              <w:rPr>
                <w:rFonts w:eastAsiaTheme="minorEastAsia"/>
              </w:rPr>
            </w:pPr>
            <w:r>
              <w:rPr>
                <w:rFonts w:eastAsiaTheme="minorEastAsia" w:hint="eastAsia"/>
              </w:rPr>
              <w:t>L</w:t>
            </w:r>
            <w:r>
              <w:rPr>
                <w:rFonts w:eastAsiaTheme="minorEastAsia"/>
              </w:rPr>
              <w:t>oad time</w:t>
            </w:r>
          </w:p>
        </w:tc>
        <w:tc>
          <w:tcPr>
            <w:tcW w:w="0" w:type="auto"/>
            <w:tcBorders>
              <w:top w:val="nil"/>
              <w:left w:val="nil"/>
              <w:bottom w:val="nil"/>
              <w:right w:val="nil"/>
            </w:tcBorders>
            <w:vAlign w:val="center"/>
          </w:tcPr>
          <w:p w14:paraId="687FA119" w14:textId="6E6246FB" w:rsidR="0034472F" w:rsidRDefault="0034472F" w:rsidP="00AC72C2">
            <w:pPr>
              <w:jc w:val="center"/>
              <w:rPr>
                <w:rFonts w:eastAsiaTheme="minorEastAsia"/>
              </w:rPr>
            </w:pPr>
            <w:r>
              <w:rPr>
                <w:rFonts w:eastAsiaTheme="minorEastAsia"/>
              </w:rPr>
              <w:t>10 s</w:t>
            </w:r>
          </w:p>
        </w:tc>
        <w:tc>
          <w:tcPr>
            <w:tcW w:w="0" w:type="auto"/>
            <w:tcBorders>
              <w:top w:val="nil"/>
              <w:left w:val="nil"/>
              <w:bottom w:val="nil"/>
              <w:right w:val="nil"/>
            </w:tcBorders>
            <w:vAlign w:val="center"/>
          </w:tcPr>
          <w:p w14:paraId="109656EE" w14:textId="78A6FA7D" w:rsidR="0034472F" w:rsidRDefault="0034472F" w:rsidP="00AC72C2">
            <w:pPr>
              <w:jc w:val="center"/>
              <w:rPr>
                <w:rFonts w:eastAsiaTheme="minorEastAsia"/>
              </w:rPr>
            </w:pPr>
            <w:r>
              <w:rPr>
                <w:rFonts w:eastAsiaTheme="minorEastAsia"/>
              </w:rPr>
              <w:t>10 s</w:t>
            </w:r>
          </w:p>
        </w:tc>
      </w:tr>
      <w:tr w:rsidR="0034472F" w14:paraId="7429D38A" w14:textId="7291AD04" w:rsidTr="00AC72C2">
        <w:trPr>
          <w:trHeight w:val="113"/>
          <w:jc w:val="center"/>
        </w:trPr>
        <w:tc>
          <w:tcPr>
            <w:tcW w:w="0" w:type="auto"/>
            <w:tcBorders>
              <w:top w:val="nil"/>
              <w:left w:val="nil"/>
              <w:bottom w:val="single" w:sz="4" w:space="0" w:color="auto"/>
              <w:right w:val="nil"/>
            </w:tcBorders>
            <w:vAlign w:val="center"/>
          </w:tcPr>
          <w:p w14:paraId="7B9896D7" w14:textId="2C36B01A" w:rsidR="0034472F" w:rsidRDefault="0034472F" w:rsidP="00AC72C2">
            <w:pPr>
              <w:jc w:val="center"/>
              <w:rPr>
                <w:rFonts w:eastAsiaTheme="minorEastAsia"/>
              </w:rPr>
            </w:pPr>
            <w:r>
              <w:rPr>
                <w:rFonts w:eastAsiaTheme="minorEastAsia" w:hint="eastAsia"/>
              </w:rPr>
              <w:t>U</w:t>
            </w:r>
            <w:r>
              <w:rPr>
                <w:rFonts w:eastAsiaTheme="minorEastAsia"/>
              </w:rPr>
              <w:t>nload time</w:t>
            </w:r>
          </w:p>
        </w:tc>
        <w:tc>
          <w:tcPr>
            <w:tcW w:w="0" w:type="auto"/>
            <w:tcBorders>
              <w:top w:val="nil"/>
              <w:left w:val="nil"/>
              <w:bottom w:val="single" w:sz="4" w:space="0" w:color="auto"/>
              <w:right w:val="nil"/>
            </w:tcBorders>
            <w:vAlign w:val="center"/>
          </w:tcPr>
          <w:p w14:paraId="4987A74B" w14:textId="12357F3D" w:rsidR="0034472F" w:rsidRDefault="0034472F" w:rsidP="00AC72C2">
            <w:pPr>
              <w:jc w:val="center"/>
              <w:rPr>
                <w:rFonts w:eastAsiaTheme="minorEastAsia"/>
              </w:rPr>
            </w:pPr>
            <w:r>
              <w:rPr>
                <w:rFonts w:eastAsiaTheme="minorEastAsia"/>
              </w:rPr>
              <w:t>10 s</w:t>
            </w:r>
          </w:p>
        </w:tc>
        <w:tc>
          <w:tcPr>
            <w:tcW w:w="0" w:type="auto"/>
            <w:tcBorders>
              <w:top w:val="nil"/>
              <w:left w:val="nil"/>
              <w:bottom w:val="single" w:sz="4" w:space="0" w:color="auto"/>
              <w:right w:val="nil"/>
            </w:tcBorders>
            <w:vAlign w:val="center"/>
          </w:tcPr>
          <w:p w14:paraId="59A77A5F" w14:textId="3BF9FA63" w:rsidR="0034472F" w:rsidRDefault="0034472F" w:rsidP="00AC72C2">
            <w:pPr>
              <w:keepNext/>
              <w:jc w:val="center"/>
              <w:rPr>
                <w:rFonts w:eastAsiaTheme="minorEastAsia"/>
              </w:rPr>
            </w:pPr>
            <w:r>
              <w:rPr>
                <w:rFonts w:eastAsiaTheme="minorEastAsia"/>
              </w:rPr>
              <w:t>10 s</w:t>
            </w:r>
          </w:p>
        </w:tc>
      </w:tr>
    </w:tbl>
    <w:p w14:paraId="5BEAA964" w14:textId="2A4EA882" w:rsidR="001903F3" w:rsidRPr="00DB56C4" w:rsidRDefault="00F86DFF" w:rsidP="00F86DFF">
      <w:pPr>
        <w:pStyle w:val="ab"/>
        <w:rPr>
          <w:rFonts w:eastAsiaTheme="minorEastAsia"/>
        </w:rPr>
      </w:pPr>
      <w:bookmarkStart w:id="62" w:name="_Toc107960647"/>
      <w:bookmarkEnd w:id="61"/>
      <w:r>
        <w:t xml:space="preserve">Table </w:t>
      </w:r>
      <w:fldSimple w:instr=" SEQ Table \* ARABIC ">
        <w:r w:rsidR="00B06262">
          <w:rPr>
            <w:noProof/>
          </w:rPr>
          <w:t>6</w:t>
        </w:r>
      </w:fldSimple>
      <w:r>
        <w:t>. Vehicle properties in Stacker crane system</w:t>
      </w:r>
      <w:bookmarkEnd w:id="62"/>
    </w:p>
    <w:p w14:paraId="7D9BA596" w14:textId="7E7D241B" w:rsidR="00377B2A" w:rsidRDefault="00CE5DBC" w:rsidP="006C7B82">
      <w:pPr>
        <w:pStyle w:val="3"/>
      </w:pPr>
      <w:bookmarkStart w:id="63" w:name="_Toc107656297"/>
      <w:r w:rsidRPr="006A5F60">
        <w:t>3.</w:t>
      </w:r>
      <w:r w:rsidR="00966EB1">
        <w:t>4</w:t>
      </w:r>
      <w:r w:rsidR="002D3D5F">
        <w:t>3</w:t>
      </w:r>
      <w:r w:rsidRPr="006A5F60">
        <w:t xml:space="preserve"> </w:t>
      </w:r>
      <w:r w:rsidR="00811243">
        <w:t>Shuttle</w:t>
      </w:r>
      <w:r w:rsidR="008713A6" w:rsidRPr="003A038E">
        <w:t xml:space="preserve"> based </w:t>
      </w:r>
      <w:r w:rsidR="00E772DC">
        <w:t xml:space="preserve">AVS/RS </w:t>
      </w:r>
      <w:r w:rsidR="00E772DC">
        <w:rPr>
          <w:rFonts w:hint="eastAsia"/>
        </w:rPr>
        <w:t>sys</w:t>
      </w:r>
      <w:r w:rsidR="00E772DC">
        <w:t>tem</w:t>
      </w:r>
      <w:bookmarkEnd w:id="63"/>
    </w:p>
    <w:p w14:paraId="279F4224" w14:textId="093E90E3" w:rsidR="00E3398C" w:rsidRPr="00E3398C" w:rsidRDefault="00E3398C" w:rsidP="00E3398C">
      <w:pPr>
        <w:rPr>
          <w:rFonts w:eastAsiaTheme="minorEastAsia"/>
        </w:rPr>
      </w:pPr>
      <w:r w:rsidRPr="003A038E">
        <w:t xml:space="preserve">In this </w:t>
      </w:r>
      <w:r w:rsidR="00FC6FB8">
        <w:t>section</w:t>
      </w:r>
      <w:r w:rsidRPr="003A038E">
        <w:t xml:space="preserve">, we </w:t>
      </w:r>
      <w:r>
        <w:t>adopt</w:t>
      </w:r>
      <w:r w:rsidRPr="003A038E">
        <w:t xml:space="preserve"> a novel </w:t>
      </w:r>
      <w:r w:rsidR="000E3B0D">
        <w:t>shuttle</w:t>
      </w:r>
      <w:r w:rsidR="000E3B0D" w:rsidRPr="003A038E">
        <w:t>-based</w:t>
      </w:r>
      <w:r w:rsidRPr="003A038E">
        <w:t xml:space="preserve"> storage and retrieval system</w:t>
      </w:r>
      <w:r w:rsidR="00FC6FB8">
        <w:t xml:space="preserve"> </w:t>
      </w:r>
      <w:r w:rsidR="00FC6FB8" w:rsidRPr="00FC6FB8">
        <w:t>(MODEL2)</w:t>
      </w:r>
      <w:r w:rsidRPr="003A038E">
        <w:t xml:space="preserve">. </w:t>
      </w:r>
      <w:bookmarkStart w:id="64" w:name="_Hlk108053203"/>
      <w:r w:rsidRPr="003A038E">
        <w:t xml:space="preserve">In this system, autonomous vehicles </w:t>
      </w:r>
      <w:r w:rsidR="000B74BC">
        <w:t xml:space="preserve">with four wheels </w:t>
      </w:r>
      <w:r w:rsidRPr="003A038E">
        <w:t>(i.e., AGVs) can drive in and out of storage racks for storage (i.e., transporting pallets with items from the inbound area to racks) and retrieval operations (i.e., loading items pallets are transported from the shelf to the order picking location). During the whole process, the AGV can travel horizontally on the aisle floor and move vertically into the horizontal aisle with the help of elevators.</w:t>
      </w:r>
      <w:r w:rsidRPr="00466FE9">
        <w:rPr>
          <w:rFonts w:hint="eastAsia"/>
        </w:rPr>
        <w:t xml:space="preserve"> </w:t>
      </w:r>
      <w:r w:rsidRPr="00466FE9">
        <w:t xml:space="preserve">The </w:t>
      </w:r>
      <w:r w:rsidR="00E67525" w:rsidRPr="00466FE9">
        <w:t>configuration</w:t>
      </w:r>
      <w:r w:rsidRPr="00466FE9">
        <w:t xml:space="preserve"> of this system is shown as figure</w:t>
      </w:r>
      <w:r w:rsidR="00466FE9" w:rsidRPr="00466FE9">
        <w:t xml:space="preserve"> 9</w:t>
      </w:r>
      <w:r w:rsidRPr="00466FE9">
        <w:t>.</w:t>
      </w:r>
    </w:p>
    <w:bookmarkEnd w:id="64"/>
    <w:p w14:paraId="30F15FDA" w14:textId="73C00752" w:rsidR="00466FE9" w:rsidRPr="00466FE9" w:rsidRDefault="00FB79C9" w:rsidP="00466FE9">
      <w:pPr>
        <w:rPr>
          <w:rFonts w:eastAsiaTheme="minorEastAsia"/>
        </w:rPr>
      </w:pPr>
      <w:r>
        <w:rPr>
          <w:rFonts w:eastAsiaTheme="minorEastAsia" w:hint="eastAsia"/>
        </w:rPr>
        <w:t>T</w:t>
      </w:r>
      <w:r>
        <w:rPr>
          <w:rFonts w:eastAsiaTheme="minorEastAsia"/>
        </w:rPr>
        <w:t>he rack system consists of</w:t>
      </w:r>
      <w:r w:rsidR="00476788">
        <w:rPr>
          <w:rFonts w:eastAsiaTheme="minorEastAsia"/>
        </w:rPr>
        <w:t xml:space="preserve"> </w:t>
      </w:r>
      <w:r>
        <w:rPr>
          <w:rFonts w:eastAsiaTheme="minorEastAsia"/>
        </w:rPr>
        <w:t>7</w:t>
      </w:r>
      <w:r w:rsidR="00476788">
        <w:rPr>
          <w:rFonts w:eastAsiaTheme="minorEastAsia"/>
        </w:rPr>
        <w:t xml:space="preserve"> </w:t>
      </w:r>
      <w:r>
        <w:rPr>
          <w:rFonts w:eastAsiaTheme="minorEastAsia"/>
        </w:rPr>
        <w:t xml:space="preserve">tiers, each tier is made of </w:t>
      </w:r>
      <w:r w:rsidR="00833F69">
        <w:rPr>
          <w:rFonts w:eastAsiaTheme="minorEastAsia"/>
        </w:rPr>
        <w:t xml:space="preserve">1 main channel and 4 sub channels.  </w:t>
      </w:r>
      <w:r w:rsidR="006161C1">
        <w:rPr>
          <w:rFonts w:eastAsiaTheme="minorEastAsia"/>
        </w:rPr>
        <w:t xml:space="preserve">The heigh of each tier is 1m, the width of each channel is 1.3m, and its length is 1m. And </w:t>
      </w:r>
      <w:r w:rsidR="00476788">
        <w:rPr>
          <w:rFonts w:eastAsiaTheme="minorEastAsia"/>
        </w:rPr>
        <w:t xml:space="preserve">10 storage locations are available respectively on the left and right of each sub channel, so 80 storage locations in total in each tier, and the capacity of the </w:t>
      </w:r>
      <w:r w:rsidR="00112E99">
        <w:rPr>
          <w:rFonts w:eastAsiaTheme="minorEastAsia"/>
        </w:rPr>
        <w:t>system</w:t>
      </w:r>
      <w:r w:rsidR="00476788">
        <w:rPr>
          <w:rFonts w:eastAsiaTheme="minorEastAsia"/>
        </w:rPr>
        <w:t xml:space="preserve"> is 560 storage positions.</w:t>
      </w:r>
      <w:r w:rsidR="00965224">
        <w:rPr>
          <w:rFonts w:eastAsiaTheme="minorEastAsia"/>
        </w:rPr>
        <w:t xml:space="preserve"> </w:t>
      </w:r>
      <w:r w:rsidR="006161C1">
        <w:rPr>
          <w:rFonts w:eastAsiaTheme="minorEastAsia"/>
        </w:rPr>
        <w:t>E</w:t>
      </w:r>
      <w:r w:rsidR="006161C1">
        <w:rPr>
          <w:rFonts w:eastAsiaTheme="minorEastAsia" w:hint="eastAsia"/>
        </w:rPr>
        <w:t>ach</w:t>
      </w:r>
      <w:r w:rsidR="006161C1">
        <w:rPr>
          <w:rFonts w:eastAsiaTheme="minorEastAsia"/>
        </w:rPr>
        <w:t xml:space="preserve"> storage location has 1</w:t>
      </w:r>
      <w:r w:rsidR="00965224">
        <w:rPr>
          <w:rFonts w:eastAsiaTheme="minorEastAsia"/>
        </w:rPr>
        <w:t>.0</w:t>
      </w:r>
      <w:r w:rsidR="006161C1">
        <w:rPr>
          <w:rFonts w:eastAsiaTheme="minorEastAsia"/>
        </w:rPr>
        <w:t>m length and 1.3m width</w:t>
      </w:r>
      <w:r w:rsidR="00E67525">
        <w:rPr>
          <w:rFonts w:eastAsiaTheme="minorEastAsia"/>
        </w:rPr>
        <w:t>.</w:t>
      </w:r>
    </w:p>
    <w:p w14:paraId="09F3E6BF" w14:textId="77777777" w:rsidR="00466FE9" w:rsidRDefault="00466FE9" w:rsidP="00466FE9">
      <w:pPr>
        <w:keepNext/>
        <w:jc w:val="center"/>
      </w:pPr>
      <w:r>
        <w:rPr>
          <w:noProof/>
        </w:rPr>
        <w:lastRenderedPageBreak/>
        <w:drawing>
          <wp:inline distT="0" distB="0" distL="0" distR="0" wp14:anchorId="3A330A0F" wp14:editId="54E409A8">
            <wp:extent cx="3819247" cy="4701654"/>
            <wp:effectExtent l="0" t="0" r="0" b="0"/>
            <wp:docPr id="7" name="图片 7"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示, 工程绘图&#10;&#10;描述已自动生成"/>
                    <pic:cNvPicPr/>
                  </pic:nvPicPr>
                  <pic:blipFill>
                    <a:blip r:embed="rId21"/>
                    <a:stretch>
                      <a:fillRect/>
                    </a:stretch>
                  </pic:blipFill>
                  <pic:spPr>
                    <a:xfrm>
                      <a:off x="0" y="0"/>
                      <a:ext cx="3827700" cy="4712060"/>
                    </a:xfrm>
                    <a:prstGeom prst="rect">
                      <a:avLst/>
                    </a:prstGeom>
                  </pic:spPr>
                </pic:pic>
              </a:graphicData>
            </a:graphic>
          </wp:inline>
        </w:drawing>
      </w:r>
    </w:p>
    <w:p w14:paraId="454D7547" w14:textId="3AD95AED" w:rsidR="00466FE9" w:rsidRPr="00466FE9" w:rsidRDefault="00466FE9" w:rsidP="00466FE9">
      <w:pPr>
        <w:pStyle w:val="ab"/>
        <w:rPr>
          <w:rFonts w:eastAsiaTheme="minorEastAsia"/>
          <w:noProof/>
        </w:rPr>
      </w:pPr>
      <w:bookmarkStart w:id="65" w:name="_Toc107960665"/>
      <w:r>
        <w:t xml:space="preserve">Figure </w:t>
      </w:r>
      <w:fldSimple w:instr=" SEQ Figure \* ARABIC ">
        <w:r w:rsidR="003D5031">
          <w:rPr>
            <w:noProof/>
          </w:rPr>
          <w:t>10</w:t>
        </w:r>
      </w:fldSimple>
      <w:r>
        <w:t xml:space="preserve">. </w:t>
      </w:r>
      <w:r w:rsidRPr="007E0C0F">
        <w:t xml:space="preserve"> The rack configuration of </w:t>
      </w:r>
      <w:r>
        <w:t>Shuttle</w:t>
      </w:r>
      <w:r w:rsidRPr="007E0C0F">
        <w:t xml:space="preserve"> based A</w:t>
      </w:r>
      <w:r>
        <w:t>V</w:t>
      </w:r>
      <w:r w:rsidRPr="007E0C0F">
        <w:t>S/RS systems</w:t>
      </w:r>
      <w:bookmarkEnd w:id="65"/>
    </w:p>
    <w:p w14:paraId="2E96CDC7" w14:textId="1DE0B4BF" w:rsidR="00796F00" w:rsidRDefault="00796F00" w:rsidP="00A44AE3">
      <w:pPr>
        <w:spacing w:line="240" w:lineRule="auto"/>
        <w:jc w:val="center"/>
        <w:rPr>
          <w:rFonts w:eastAsiaTheme="minorEastAsia"/>
        </w:rPr>
      </w:pPr>
    </w:p>
    <w:p w14:paraId="22463269" w14:textId="77777777" w:rsidR="00965224" w:rsidRDefault="00467CD9" w:rsidP="001838AF">
      <w:r w:rsidRPr="00467CD9">
        <w:t>In the proposed system, we employ two AGVs and one elevator. In order to avoid collision between AGVs, we adopt a collision algorithm, that is, when the AGV travels to the main aisle or elevator, the area will be locked, only one AGV is allowed to be in the allocated area.</w:t>
      </w:r>
      <w:r>
        <w:t xml:space="preserve"> </w:t>
      </w:r>
    </w:p>
    <w:p w14:paraId="628A629A" w14:textId="04BF1AAE" w:rsidR="003062EA" w:rsidRDefault="00965224" w:rsidP="001838AF">
      <w:r w:rsidRPr="00965224">
        <w:t>The process of the entire warehouse is shown in the following flowchart</w:t>
      </w:r>
      <w:r>
        <w:t xml:space="preserve">. </w:t>
      </w:r>
      <w:r w:rsidR="003062EA" w:rsidRPr="003062EA">
        <w:t xml:space="preserve">When a storage request is received, the system calls the idle AGV and assigns the task. The AGV moves from the parking </w:t>
      </w:r>
      <w:r w:rsidR="003062EA" w:rsidRPr="003062EA">
        <w:rPr>
          <w:rFonts w:hint="eastAsia"/>
        </w:rPr>
        <w:t>spot</w:t>
      </w:r>
      <w:r w:rsidR="003062EA" w:rsidRPr="003062EA">
        <w:t xml:space="preserve"> to the pallet loaded with items in the inbound queue, and then judges whether it needs to take the elevator and the current state of the elevator. If the elevator is idle, </w:t>
      </w:r>
      <w:r w:rsidR="003062EA">
        <w:t>travel</w:t>
      </w:r>
      <w:r w:rsidR="003062EA" w:rsidRPr="003062EA">
        <w:t xml:space="preserve"> to the elevator </w:t>
      </w:r>
      <w:r w:rsidR="003062EA">
        <w:t>entrance</w:t>
      </w:r>
      <w:r w:rsidR="003062EA" w:rsidRPr="003062EA">
        <w:t xml:space="preserve"> and reach the target floor, then leave the elevator to enter the </w:t>
      </w:r>
      <w:r w:rsidR="003062EA">
        <w:t>aisle</w:t>
      </w:r>
      <w:r w:rsidR="003062EA" w:rsidRPr="003062EA">
        <w:t xml:space="preserve">, </w:t>
      </w:r>
      <w:r w:rsidR="003062EA">
        <w:t>travel</w:t>
      </w:r>
      <w:r w:rsidR="003062EA" w:rsidRPr="003062EA">
        <w:t xml:space="preserve"> to the corresponding storage rack for unloading tasks, and finally return to the </w:t>
      </w:r>
      <w:r w:rsidR="003062EA" w:rsidRPr="003062EA">
        <w:lastRenderedPageBreak/>
        <w:t>parking sp</w:t>
      </w:r>
      <w:r w:rsidR="003062EA">
        <w:t>ot</w:t>
      </w:r>
      <w:r w:rsidR="003062EA" w:rsidRPr="003062EA">
        <w:t>. At the same time, after the system receives the retrieval request, it calls the idle AGV and assigns tasks to it, identifies the rack</w:t>
      </w:r>
      <w:r w:rsidR="003062EA">
        <w:t xml:space="preserve"> location of the task</w:t>
      </w:r>
      <w:r w:rsidR="003062EA" w:rsidRPr="003062EA">
        <w:t xml:space="preserve">, and the status of the elevator. If the elevator is idle, take the elevator to the target location for the loading task, otherwise the AGV will </w:t>
      </w:r>
      <w:r w:rsidR="003062EA">
        <w:t xml:space="preserve">wait </w:t>
      </w:r>
      <w:r w:rsidR="003062EA" w:rsidRPr="003062EA">
        <w:t xml:space="preserve">at the elevator </w:t>
      </w:r>
      <w:r w:rsidR="003062EA">
        <w:t>entrance</w:t>
      </w:r>
      <w:r w:rsidR="003062EA" w:rsidRPr="003062EA">
        <w:t>. After loading, go to the outbound queue to unload pallets.</w:t>
      </w:r>
    </w:p>
    <w:p w14:paraId="1A56A48D" w14:textId="77777777" w:rsidR="00F86DFF" w:rsidRDefault="00B3780D" w:rsidP="00F86DFF">
      <w:pPr>
        <w:keepNext/>
      </w:pPr>
      <w:r>
        <w:rPr>
          <w:rFonts w:eastAsiaTheme="minorEastAsia"/>
          <w:noProof/>
        </w:rPr>
        <w:drawing>
          <wp:inline distT="0" distB="0" distL="0" distR="0" wp14:anchorId="5F670D85" wp14:editId="6947D48D">
            <wp:extent cx="5727700" cy="3468370"/>
            <wp:effectExtent l="0" t="0" r="6350" b="0"/>
            <wp:docPr id="10" name="图片 1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示&#10;&#10;描述已自动生成"/>
                    <pic:cNvPicPr/>
                  </pic:nvPicPr>
                  <pic:blipFill>
                    <a:blip r:embed="rId22">
                      <a:extLst>
                        <a:ext uri="{28A0092B-C50C-407E-A947-70E740481C1C}">
                          <a14:useLocalDpi xmlns:a14="http://schemas.microsoft.com/office/drawing/2010/main" val="0"/>
                        </a:ext>
                      </a:extLst>
                    </a:blip>
                    <a:stretch>
                      <a:fillRect/>
                    </a:stretch>
                  </pic:blipFill>
                  <pic:spPr>
                    <a:xfrm>
                      <a:off x="0" y="0"/>
                      <a:ext cx="5727700" cy="3468370"/>
                    </a:xfrm>
                    <a:prstGeom prst="rect">
                      <a:avLst/>
                    </a:prstGeom>
                  </pic:spPr>
                </pic:pic>
              </a:graphicData>
            </a:graphic>
          </wp:inline>
        </w:drawing>
      </w:r>
    </w:p>
    <w:p w14:paraId="0DC98893" w14:textId="59091031" w:rsidR="00955E65" w:rsidRDefault="00F86DFF" w:rsidP="00F86DFF">
      <w:pPr>
        <w:pStyle w:val="ab"/>
      </w:pPr>
      <w:bookmarkStart w:id="66" w:name="_Toc107960666"/>
      <w:r>
        <w:t xml:space="preserve">Figure </w:t>
      </w:r>
      <w:fldSimple w:instr=" SEQ Figure \* ARABIC ">
        <w:r w:rsidR="003D5031">
          <w:rPr>
            <w:noProof/>
          </w:rPr>
          <w:t>11</w:t>
        </w:r>
      </w:fldSimple>
      <w:r>
        <w:t>. Inbound and Outbound workflows</w:t>
      </w:r>
      <w:bookmarkEnd w:id="66"/>
    </w:p>
    <w:p w14:paraId="3520236F" w14:textId="0C5907A0" w:rsidR="00F86DFF" w:rsidRDefault="00F86DFF" w:rsidP="00F86DFF">
      <w:pPr>
        <w:rPr>
          <w:rFonts w:eastAsiaTheme="minorEastAsia"/>
        </w:rPr>
      </w:pPr>
      <w:r>
        <w:rPr>
          <w:rFonts w:eastAsiaTheme="minorEastAsia" w:hint="eastAsia"/>
        </w:rPr>
        <w:t>T</w:t>
      </w:r>
      <w:r>
        <w:rPr>
          <w:rFonts w:eastAsiaTheme="minorEastAsia"/>
        </w:rPr>
        <w:t xml:space="preserve">he AGV </w:t>
      </w:r>
      <w:r w:rsidR="006E6086">
        <w:rPr>
          <w:rFonts w:eastAsiaTheme="minorEastAsia"/>
        </w:rPr>
        <w:t xml:space="preserve">and elevator </w:t>
      </w:r>
      <w:r>
        <w:rPr>
          <w:rFonts w:eastAsiaTheme="minorEastAsia"/>
        </w:rPr>
        <w:t>properties are considered as foll</w:t>
      </w:r>
      <w:r w:rsidR="006E6086">
        <w:rPr>
          <w:rFonts w:eastAsiaTheme="minorEastAsia"/>
        </w:rPr>
        <w:t>owing table.</w:t>
      </w:r>
    </w:p>
    <w:tbl>
      <w:tblPr>
        <w:tblW w:w="0" w:type="auto"/>
        <w:jc w:val="center"/>
        <w:tblLook w:val="04A0" w:firstRow="1" w:lastRow="0" w:firstColumn="1" w:lastColumn="0" w:noHBand="0" w:noVBand="1"/>
      </w:tblPr>
      <w:tblGrid>
        <w:gridCol w:w="2169"/>
        <w:gridCol w:w="830"/>
      </w:tblGrid>
      <w:tr w:rsidR="006E6086" w14:paraId="2C3AD55A" w14:textId="77777777" w:rsidTr="00AC72C2">
        <w:trPr>
          <w:trHeight w:val="113"/>
          <w:jc w:val="center"/>
        </w:trPr>
        <w:tc>
          <w:tcPr>
            <w:tcW w:w="0" w:type="auto"/>
            <w:tcBorders>
              <w:top w:val="single" w:sz="4" w:space="0" w:color="auto"/>
              <w:left w:val="nil"/>
              <w:bottom w:val="nil"/>
              <w:right w:val="nil"/>
            </w:tcBorders>
            <w:shd w:val="clear" w:color="auto" w:fill="BFBFBF" w:themeFill="background1" w:themeFillShade="BF"/>
            <w:vAlign w:val="center"/>
          </w:tcPr>
          <w:p w14:paraId="087A7E85" w14:textId="77777777" w:rsidR="006E6086" w:rsidRDefault="006E6086" w:rsidP="0026727C">
            <w:pPr>
              <w:jc w:val="center"/>
              <w:rPr>
                <w:rFonts w:eastAsiaTheme="minorEastAsia"/>
              </w:rPr>
            </w:pPr>
          </w:p>
        </w:tc>
        <w:tc>
          <w:tcPr>
            <w:tcW w:w="0" w:type="auto"/>
            <w:tcBorders>
              <w:top w:val="single" w:sz="4" w:space="0" w:color="auto"/>
              <w:left w:val="nil"/>
              <w:bottom w:val="nil"/>
              <w:right w:val="nil"/>
            </w:tcBorders>
            <w:shd w:val="clear" w:color="auto" w:fill="BFBFBF" w:themeFill="background1" w:themeFillShade="BF"/>
            <w:vAlign w:val="center"/>
          </w:tcPr>
          <w:p w14:paraId="5E545D73" w14:textId="36E1AEE7" w:rsidR="006E6086" w:rsidRDefault="00A47356" w:rsidP="0026727C">
            <w:pPr>
              <w:jc w:val="center"/>
              <w:rPr>
                <w:rFonts w:eastAsiaTheme="minorEastAsia"/>
              </w:rPr>
            </w:pPr>
            <w:r>
              <w:rPr>
                <w:rFonts w:eastAsiaTheme="minorEastAsia" w:hint="eastAsia"/>
              </w:rPr>
              <w:t>A</w:t>
            </w:r>
            <w:r>
              <w:rPr>
                <w:rFonts w:eastAsiaTheme="minorEastAsia"/>
              </w:rPr>
              <w:t>GVs</w:t>
            </w:r>
          </w:p>
        </w:tc>
      </w:tr>
      <w:tr w:rsidR="006E6086" w14:paraId="4DAD85C1" w14:textId="77777777" w:rsidTr="00AC72C2">
        <w:trPr>
          <w:trHeight w:val="113"/>
          <w:jc w:val="center"/>
        </w:trPr>
        <w:tc>
          <w:tcPr>
            <w:tcW w:w="0" w:type="auto"/>
            <w:tcBorders>
              <w:top w:val="nil"/>
              <w:left w:val="nil"/>
              <w:bottom w:val="nil"/>
              <w:right w:val="nil"/>
            </w:tcBorders>
            <w:vAlign w:val="center"/>
          </w:tcPr>
          <w:p w14:paraId="68179E95" w14:textId="77777777" w:rsidR="006E6086" w:rsidRDefault="006E6086" w:rsidP="0026727C">
            <w:pPr>
              <w:jc w:val="center"/>
              <w:rPr>
                <w:rFonts w:eastAsiaTheme="minorEastAsia"/>
              </w:rPr>
            </w:pPr>
            <w:r>
              <w:rPr>
                <w:rFonts w:eastAsiaTheme="minorEastAsia"/>
              </w:rPr>
              <w:t>Vehicle Capacity</w:t>
            </w:r>
          </w:p>
        </w:tc>
        <w:tc>
          <w:tcPr>
            <w:tcW w:w="0" w:type="auto"/>
            <w:tcBorders>
              <w:top w:val="nil"/>
              <w:left w:val="nil"/>
              <w:bottom w:val="nil"/>
              <w:right w:val="nil"/>
            </w:tcBorders>
            <w:vAlign w:val="center"/>
          </w:tcPr>
          <w:p w14:paraId="6D2B9F81" w14:textId="0BE7997B" w:rsidR="006E6086" w:rsidRDefault="006E6086" w:rsidP="0026727C">
            <w:pPr>
              <w:jc w:val="center"/>
              <w:rPr>
                <w:rFonts w:eastAsiaTheme="minorEastAsia"/>
              </w:rPr>
            </w:pPr>
            <w:r>
              <w:rPr>
                <w:rFonts w:eastAsiaTheme="minorEastAsia" w:hint="eastAsia"/>
              </w:rPr>
              <w:t>1</w:t>
            </w:r>
            <w:r>
              <w:rPr>
                <w:rFonts w:eastAsiaTheme="minorEastAsia"/>
              </w:rPr>
              <w:t xml:space="preserve"> LU</w:t>
            </w:r>
          </w:p>
        </w:tc>
      </w:tr>
      <w:tr w:rsidR="006E6086" w14:paraId="3C39D0C2" w14:textId="77777777" w:rsidTr="00AC72C2">
        <w:trPr>
          <w:trHeight w:val="113"/>
          <w:jc w:val="center"/>
        </w:trPr>
        <w:tc>
          <w:tcPr>
            <w:tcW w:w="0" w:type="auto"/>
            <w:tcBorders>
              <w:top w:val="nil"/>
              <w:left w:val="nil"/>
              <w:bottom w:val="nil"/>
              <w:right w:val="nil"/>
            </w:tcBorders>
            <w:vAlign w:val="center"/>
          </w:tcPr>
          <w:p w14:paraId="14F11EAC" w14:textId="77777777" w:rsidR="006E6086" w:rsidRDefault="006E6086" w:rsidP="0026727C">
            <w:pPr>
              <w:jc w:val="center"/>
              <w:rPr>
                <w:rFonts w:eastAsiaTheme="minorEastAsia"/>
              </w:rPr>
            </w:pPr>
            <w:r>
              <w:rPr>
                <w:rFonts w:eastAsiaTheme="minorEastAsia"/>
              </w:rPr>
              <w:t>Vehicle Max. Speed</w:t>
            </w:r>
          </w:p>
        </w:tc>
        <w:tc>
          <w:tcPr>
            <w:tcW w:w="0" w:type="auto"/>
            <w:tcBorders>
              <w:top w:val="nil"/>
              <w:left w:val="nil"/>
              <w:bottom w:val="nil"/>
              <w:right w:val="nil"/>
            </w:tcBorders>
            <w:vAlign w:val="center"/>
          </w:tcPr>
          <w:p w14:paraId="47A19340" w14:textId="4C39CD34" w:rsidR="006E6086" w:rsidRDefault="006E6086" w:rsidP="00AC72C2">
            <w:pPr>
              <w:jc w:val="center"/>
              <w:rPr>
                <w:rFonts w:eastAsiaTheme="minorEastAsia"/>
              </w:rPr>
            </w:pPr>
            <w:r>
              <w:rPr>
                <w:rFonts w:eastAsiaTheme="minorEastAsia"/>
              </w:rPr>
              <w:t xml:space="preserve">4 m/s </w:t>
            </w:r>
          </w:p>
        </w:tc>
      </w:tr>
      <w:tr w:rsidR="00AC72C2" w14:paraId="7286464D" w14:textId="77777777" w:rsidTr="00AC72C2">
        <w:trPr>
          <w:trHeight w:val="113"/>
          <w:jc w:val="center"/>
        </w:trPr>
        <w:tc>
          <w:tcPr>
            <w:tcW w:w="0" w:type="auto"/>
            <w:tcBorders>
              <w:top w:val="nil"/>
              <w:left w:val="nil"/>
              <w:bottom w:val="nil"/>
              <w:right w:val="nil"/>
            </w:tcBorders>
            <w:vAlign w:val="center"/>
          </w:tcPr>
          <w:p w14:paraId="63C84EBA" w14:textId="2443F6E7" w:rsidR="00AC72C2" w:rsidRDefault="00AC72C2" w:rsidP="0026727C">
            <w:pPr>
              <w:jc w:val="center"/>
              <w:rPr>
                <w:rFonts w:eastAsiaTheme="minorEastAsia"/>
              </w:rPr>
            </w:pPr>
            <w:r>
              <w:rPr>
                <w:rFonts w:eastAsiaTheme="minorEastAsia"/>
              </w:rPr>
              <w:t>Acceleration</w:t>
            </w:r>
          </w:p>
        </w:tc>
        <w:tc>
          <w:tcPr>
            <w:tcW w:w="0" w:type="auto"/>
            <w:tcBorders>
              <w:top w:val="nil"/>
              <w:left w:val="nil"/>
              <w:bottom w:val="nil"/>
              <w:right w:val="nil"/>
            </w:tcBorders>
            <w:vAlign w:val="center"/>
          </w:tcPr>
          <w:p w14:paraId="16811EC6" w14:textId="1800C603" w:rsidR="00AC72C2" w:rsidRDefault="00AC72C2" w:rsidP="0026727C">
            <w:pPr>
              <w:jc w:val="center"/>
              <w:rPr>
                <w:rFonts w:eastAsiaTheme="minorEastAsia"/>
              </w:rPr>
            </w:pPr>
            <w:r>
              <w:rPr>
                <w:rFonts w:eastAsiaTheme="minorEastAsia"/>
              </w:rPr>
              <w:t>2 m/s</w:t>
            </w:r>
          </w:p>
        </w:tc>
      </w:tr>
      <w:tr w:rsidR="00AC72C2" w14:paraId="4D834C2F" w14:textId="77777777" w:rsidTr="00AC72C2">
        <w:trPr>
          <w:trHeight w:val="113"/>
          <w:jc w:val="center"/>
        </w:trPr>
        <w:tc>
          <w:tcPr>
            <w:tcW w:w="0" w:type="auto"/>
            <w:tcBorders>
              <w:top w:val="nil"/>
              <w:left w:val="nil"/>
              <w:bottom w:val="nil"/>
              <w:right w:val="nil"/>
            </w:tcBorders>
            <w:vAlign w:val="center"/>
          </w:tcPr>
          <w:p w14:paraId="2141B02F" w14:textId="115EFBD2" w:rsidR="00AC72C2" w:rsidRDefault="00AC72C2" w:rsidP="0026727C">
            <w:pPr>
              <w:jc w:val="center"/>
              <w:rPr>
                <w:rFonts w:eastAsiaTheme="minorEastAsia"/>
              </w:rPr>
            </w:pPr>
            <w:r>
              <w:rPr>
                <w:rFonts w:eastAsiaTheme="minorEastAsia" w:hint="eastAsia"/>
              </w:rPr>
              <w:t>D</w:t>
            </w:r>
            <w:r>
              <w:rPr>
                <w:rFonts w:eastAsiaTheme="minorEastAsia"/>
              </w:rPr>
              <w:t>eceleration</w:t>
            </w:r>
          </w:p>
        </w:tc>
        <w:tc>
          <w:tcPr>
            <w:tcW w:w="0" w:type="auto"/>
            <w:tcBorders>
              <w:top w:val="nil"/>
              <w:left w:val="nil"/>
              <w:bottom w:val="nil"/>
              <w:right w:val="nil"/>
            </w:tcBorders>
            <w:vAlign w:val="center"/>
          </w:tcPr>
          <w:p w14:paraId="7010BF2E" w14:textId="0A7BAC24" w:rsidR="00AC72C2" w:rsidRDefault="00AC72C2" w:rsidP="0026727C">
            <w:pPr>
              <w:jc w:val="center"/>
              <w:rPr>
                <w:rFonts w:eastAsiaTheme="minorEastAsia"/>
              </w:rPr>
            </w:pPr>
            <w:r>
              <w:rPr>
                <w:rFonts w:eastAsiaTheme="minorEastAsia"/>
              </w:rPr>
              <w:t>2 m/s</w:t>
            </w:r>
          </w:p>
        </w:tc>
      </w:tr>
      <w:tr w:rsidR="006E6086" w14:paraId="6F621F48" w14:textId="77777777" w:rsidTr="00AC72C2">
        <w:trPr>
          <w:trHeight w:val="113"/>
          <w:jc w:val="center"/>
        </w:trPr>
        <w:tc>
          <w:tcPr>
            <w:tcW w:w="0" w:type="auto"/>
            <w:tcBorders>
              <w:top w:val="nil"/>
              <w:left w:val="nil"/>
              <w:bottom w:val="nil"/>
              <w:right w:val="nil"/>
            </w:tcBorders>
            <w:vAlign w:val="center"/>
          </w:tcPr>
          <w:p w14:paraId="110A63F8" w14:textId="77777777" w:rsidR="006E6086" w:rsidRDefault="006E6086" w:rsidP="0026727C">
            <w:pPr>
              <w:jc w:val="center"/>
              <w:rPr>
                <w:rFonts w:eastAsiaTheme="minorEastAsia"/>
              </w:rPr>
            </w:pPr>
            <w:r>
              <w:rPr>
                <w:rFonts w:eastAsiaTheme="minorEastAsia"/>
              </w:rPr>
              <w:t>Lift speed</w:t>
            </w:r>
          </w:p>
        </w:tc>
        <w:tc>
          <w:tcPr>
            <w:tcW w:w="0" w:type="auto"/>
            <w:tcBorders>
              <w:top w:val="nil"/>
              <w:left w:val="nil"/>
              <w:bottom w:val="nil"/>
              <w:right w:val="nil"/>
            </w:tcBorders>
            <w:vAlign w:val="center"/>
          </w:tcPr>
          <w:p w14:paraId="56A9CB21" w14:textId="50687413" w:rsidR="006E6086" w:rsidRDefault="0086478C" w:rsidP="0026727C">
            <w:pPr>
              <w:jc w:val="center"/>
              <w:rPr>
                <w:rFonts w:eastAsiaTheme="minorEastAsia"/>
              </w:rPr>
            </w:pPr>
            <w:r>
              <w:rPr>
                <w:rFonts w:eastAsiaTheme="minorEastAsia"/>
              </w:rPr>
              <w:t>2</w:t>
            </w:r>
            <w:r w:rsidR="006E6086">
              <w:rPr>
                <w:rFonts w:eastAsiaTheme="minorEastAsia"/>
              </w:rPr>
              <w:t xml:space="preserve"> m/s</w:t>
            </w:r>
          </w:p>
        </w:tc>
      </w:tr>
      <w:tr w:rsidR="006E6086" w14:paraId="69E770FD" w14:textId="77777777" w:rsidTr="00AC72C2">
        <w:trPr>
          <w:trHeight w:val="113"/>
          <w:jc w:val="center"/>
        </w:trPr>
        <w:tc>
          <w:tcPr>
            <w:tcW w:w="0" w:type="auto"/>
            <w:tcBorders>
              <w:top w:val="nil"/>
              <w:left w:val="nil"/>
              <w:bottom w:val="nil"/>
              <w:right w:val="nil"/>
            </w:tcBorders>
            <w:vAlign w:val="center"/>
          </w:tcPr>
          <w:p w14:paraId="1E5EEF38" w14:textId="77777777" w:rsidR="006E6086" w:rsidRDefault="006E6086" w:rsidP="0026727C">
            <w:pPr>
              <w:jc w:val="center"/>
              <w:rPr>
                <w:rFonts w:eastAsiaTheme="minorEastAsia"/>
              </w:rPr>
            </w:pPr>
            <w:r>
              <w:rPr>
                <w:rFonts w:eastAsiaTheme="minorEastAsia" w:hint="eastAsia"/>
              </w:rPr>
              <w:lastRenderedPageBreak/>
              <w:t>L</w:t>
            </w:r>
            <w:r>
              <w:rPr>
                <w:rFonts w:eastAsiaTheme="minorEastAsia"/>
              </w:rPr>
              <w:t>oad time</w:t>
            </w:r>
          </w:p>
        </w:tc>
        <w:tc>
          <w:tcPr>
            <w:tcW w:w="0" w:type="auto"/>
            <w:tcBorders>
              <w:top w:val="nil"/>
              <w:left w:val="nil"/>
              <w:bottom w:val="nil"/>
              <w:right w:val="nil"/>
            </w:tcBorders>
            <w:vAlign w:val="center"/>
          </w:tcPr>
          <w:p w14:paraId="3B0C0C3D" w14:textId="77777777" w:rsidR="006E6086" w:rsidRDefault="006E6086" w:rsidP="0026727C">
            <w:pPr>
              <w:jc w:val="center"/>
              <w:rPr>
                <w:rFonts w:eastAsiaTheme="minorEastAsia"/>
              </w:rPr>
            </w:pPr>
            <w:r>
              <w:rPr>
                <w:rFonts w:eastAsiaTheme="minorEastAsia"/>
              </w:rPr>
              <w:t>10 s</w:t>
            </w:r>
          </w:p>
        </w:tc>
      </w:tr>
      <w:tr w:rsidR="006E6086" w14:paraId="640B3B83" w14:textId="77777777" w:rsidTr="00AC72C2">
        <w:trPr>
          <w:trHeight w:val="113"/>
          <w:jc w:val="center"/>
        </w:trPr>
        <w:tc>
          <w:tcPr>
            <w:tcW w:w="0" w:type="auto"/>
            <w:tcBorders>
              <w:top w:val="nil"/>
              <w:left w:val="nil"/>
              <w:bottom w:val="single" w:sz="4" w:space="0" w:color="auto"/>
              <w:right w:val="nil"/>
            </w:tcBorders>
            <w:vAlign w:val="center"/>
          </w:tcPr>
          <w:p w14:paraId="6EE69C22" w14:textId="77777777" w:rsidR="006E6086" w:rsidRDefault="006E6086" w:rsidP="0026727C">
            <w:pPr>
              <w:jc w:val="center"/>
              <w:rPr>
                <w:rFonts w:eastAsiaTheme="minorEastAsia"/>
              </w:rPr>
            </w:pPr>
            <w:r>
              <w:rPr>
                <w:rFonts w:eastAsiaTheme="minorEastAsia" w:hint="eastAsia"/>
              </w:rPr>
              <w:t>U</w:t>
            </w:r>
            <w:r>
              <w:rPr>
                <w:rFonts w:eastAsiaTheme="minorEastAsia"/>
              </w:rPr>
              <w:t>nload time</w:t>
            </w:r>
          </w:p>
        </w:tc>
        <w:tc>
          <w:tcPr>
            <w:tcW w:w="0" w:type="auto"/>
            <w:tcBorders>
              <w:top w:val="nil"/>
              <w:left w:val="nil"/>
              <w:bottom w:val="single" w:sz="4" w:space="0" w:color="auto"/>
              <w:right w:val="nil"/>
            </w:tcBorders>
            <w:vAlign w:val="center"/>
          </w:tcPr>
          <w:p w14:paraId="2000B8B8" w14:textId="77777777" w:rsidR="006E6086" w:rsidRDefault="006E6086" w:rsidP="00AC72C2">
            <w:pPr>
              <w:keepNext/>
              <w:jc w:val="center"/>
              <w:rPr>
                <w:rFonts w:eastAsiaTheme="minorEastAsia"/>
              </w:rPr>
            </w:pPr>
            <w:r>
              <w:rPr>
                <w:rFonts w:eastAsiaTheme="minorEastAsia"/>
              </w:rPr>
              <w:t>10 s</w:t>
            </w:r>
          </w:p>
        </w:tc>
      </w:tr>
    </w:tbl>
    <w:p w14:paraId="36FA81E1" w14:textId="3D2E15B5" w:rsidR="006E6086" w:rsidRPr="00AC72C2" w:rsidRDefault="00AC72C2" w:rsidP="00AC72C2">
      <w:pPr>
        <w:pStyle w:val="ab"/>
        <w:rPr>
          <w:rFonts w:eastAsiaTheme="minorEastAsia"/>
        </w:rPr>
      </w:pPr>
      <w:bookmarkStart w:id="67" w:name="_Toc107960648"/>
      <w:r>
        <w:t xml:space="preserve">Table </w:t>
      </w:r>
      <w:fldSimple w:instr=" SEQ Table \* ARABIC ">
        <w:r w:rsidR="00B06262">
          <w:rPr>
            <w:noProof/>
          </w:rPr>
          <w:t>7</w:t>
        </w:r>
      </w:fldSimple>
      <w:r>
        <w:t>. Vehicle properties in Shuttle based system</w:t>
      </w:r>
      <w:bookmarkEnd w:id="67"/>
    </w:p>
    <w:p w14:paraId="7537FFFF" w14:textId="52C94F35" w:rsidR="00112E99" w:rsidRDefault="00112E99" w:rsidP="00EE5004">
      <w:pPr>
        <w:pStyle w:val="2"/>
      </w:pPr>
      <w:bookmarkStart w:id="68" w:name="_Toc107656298"/>
      <w:r>
        <w:rPr>
          <w:rFonts w:hint="eastAsia"/>
        </w:rPr>
        <w:t>3</w:t>
      </w:r>
      <w:r>
        <w:t>.</w:t>
      </w:r>
      <w:r w:rsidR="009F1A16">
        <w:t>5</w:t>
      </w:r>
      <w:r>
        <w:t xml:space="preserve"> </w:t>
      </w:r>
      <w:bookmarkEnd w:id="68"/>
      <w:r w:rsidR="00F974FC">
        <w:t>Fuzzy AHP</w:t>
      </w:r>
    </w:p>
    <w:p w14:paraId="0C2C3E02" w14:textId="62CA9BFF" w:rsidR="00EE5004" w:rsidRPr="008F6447" w:rsidRDefault="004250EC" w:rsidP="008F6447">
      <w:pPr>
        <w:rPr>
          <w:rFonts w:eastAsiaTheme="minorEastAsia"/>
        </w:rPr>
      </w:pPr>
      <w:bookmarkStart w:id="69" w:name="_Hlk108056398"/>
      <w:r>
        <w:t>T</w:t>
      </w:r>
      <w:r w:rsidR="008F6447">
        <w:t>he evaluation and selection of best warehouse performance can be analyzed as a multiple-criteria decision making problem (MCDM), considering qualitative and quantitative multiple factors.</w:t>
      </w:r>
      <w:r w:rsidR="008F6447">
        <w:rPr>
          <w:rFonts w:eastAsiaTheme="minorEastAsia" w:hint="eastAsia"/>
        </w:rPr>
        <w:t xml:space="preserve"> </w:t>
      </w:r>
      <w:bookmarkStart w:id="70" w:name="_Hlk108056436"/>
      <w:bookmarkEnd w:id="69"/>
      <w:r w:rsidR="00EE5004" w:rsidRPr="00984A08">
        <w:t>The analytic hierarchy process</w:t>
      </w:r>
      <w:bookmarkEnd w:id="70"/>
      <w:r w:rsidR="00EE5004" w:rsidRPr="00984A08">
        <w:t xml:space="preserve"> refers to a decision-making method that decomposes the elements that are always related to decision-making into goals, criteria, plans, etc., and performs qualitative and quantitative analysis on this basis. Developed at Wharton in 1980, </w:t>
      </w:r>
      <w:bookmarkStart w:id="71" w:name="_Hlk108056533"/>
      <w:r w:rsidR="00EE5004" w:rsidRPr="00984A08">
        <w:t xml:space="preserve">the AHP is one of the most potent and flexible weighted scoring decision-making processes, designed to help people set </w:t>
      </w:r>
      <w:bookmarkStart w:id="72" w:name="_Hlk108056450"/>
      <w:r w:rsidR="00EE5004" w:rsidRPr="00984A08">
        <w:t>priorit</w:t>
      </w:r>
      <w:bookmarkEnd w:id="72"/>
      <w:r w:rsidR="00EE5004" w:rsidRPr="00984A08">
        <w:t>ies and make the best decisions.</w:t>
      </w:r>
      <w:bookmarkEnd w:id="71"/>
      <w:r w:rsidR="00EE5004" w:rsidRPr="00984A08">
        <w:t xml:space="preserve"> The basic principle of the analytic hierarchy process is to decompose the problem into different constituent factors according to the nature of the problem and the general goal to be achieved. Then, the factors are aggregated and combined at different levels according to the correlation and influence of the factors and the affiliation relationship between the factors to form a multi-level analysis structure model. Thus, the problem ultimately comes down to determining the relative importance weight of the lowest level (the scheme and measures for decision-making) relative to the highest level (the general goal) or the arrangement of the relative advantages and disadvantages</w:t>
      </w:r>
      <w:r w:rsidR="00EE5004">
        <w:rPr>
          <w:rFonts w:hint="eastAsia"/>
        </w:rPr>
        <w:t>.</w:t>
      </w:r>
      <w:r w:rsidR="00EE5004" w:rsidRPr="00B53B5E">
        <w:t xml:space="preserve"> AHP has been widely used to solve multi-standard decision-making problems in the logistics chain [1</w:t>
      </w:r>
      <w:r w:rsidR="00EE5004">
        <w:t>9</w:t>
      </w:r>
      <w:r w:rsidR="00EE5004" w:rsidRPr="00B53B5E">
        <w:t>].</w:t>
      </w:r>
    </w:p>
    <w:p w14:paraId="4F54C4A5" w14:textId="2AE3D433" w:rsidR="00920AD5" w:rsidRPr="008C0C84" w:rsidRDefault="00EE5004" w:rsidP="00920AD5">
      <w:pPr>
        <w:adjustRightInd w:val="0"/>
        <w:snapToGrid w:val="0"/>
        <w:rPr>
          <w:color w:val="333333"/>
          <w:shd w:val="clear" w:color="auto" w:fill="FFFFFF"/>
        </w:rPr>
      </w:pPr>
      <w:r w:rsidRPr="00AC42B1">
        <w:t xml:space="preserve">The biggest problem with the analytic hierarchy process is that when there are many evaluation indicators at a certain level (such as more than four), it is challenging to guarantee thinking consistency. In this case, the Fuzzy Analytic Hierarchy Process (FAHP), which combines the advantages of the fuzzy method and the analytic hierarchy process, will solve </w:t>
      </w:r>
      <w:r w:rsidRPr="00AC42B1">
        <w:lastRenderedPageBreak/>
        <w:t xml:space="preserve">this problem well. </w:t>
      </w:r>
      <w:r w:rsidR="00920AD5" w:rsidRPr="008C0C84">
        <w:rPr>
          <w:color w:val="333333"/>
          <w:shd w:val="clear" w:color="auto" w:fill="FFFFFF"/>
        </w:rPr>
        <w:t>Fuzzy Logic was developed on the mathematical basis of the Fuzzy Collection theory founded by Professor L.A. Zadeh in 1965 [1</w:t>
      </w:r>
      <w:r w:rsidR="00920AD5">
        <w:rPr>
          <w:color w:val="333333"/>
          <w:shd w:val="clear" w:color="auto" w:fill="FFFFFF"/>
        </w:rPr>
        <w:t>8</w:t>
      </w:r>
      <w:r w:rsidR="00920AD5" w:rsidRPr="008C0C84">
        <w:rPr>
          <w:color w:val="333333"/>
          <w:shd w:val="clear" w:color="auto" w:fill="FFFFFF"/>
        </w:rPr>
        <w:t xml:space="preserve">], argues that all-natural languages are vague, such as "red" and "old" concepts, which have no clear connotation and extension and are therefore ambiguous and ambiguous. </w:t>
      </w:r>
    </w:p>
    <w:p w14:paraId="18539664" w14:textId="0208D366" w:rsidR="00EE5004" w:rsidRPr="00AC42B1" w:rsidRDefault="00EE5004" w:rsidP="00EE5004">
      <w:pPr>
        <w:adjustRightInd w:val="0"/>
        <w:snapToGrid w:val="0"/>
      </w:pPr>
      <w:r w:rsidRPr="00AC42B1">
        <w:t>The basic ideas and steps of the fuzzy analytic hierarchy process are basically the same as those of AHP, but there are still two differences:</w:t>
      </w:r>
    </w:p>
    <w:p w14:paraId="59BD2EA0" w14:textId="77777777" w:rsidR="00EE5004" w:rsidRPr="00AC42B1" w:rsidRDefault="00EE5004" w:rsidP="00EE5004">
      <w:pPr>
        <w:numPr>
          <w:ilvl w:val="0"/>
          <w:numId w:val="31"/>
        </w:numPr>
        <w:adjustRightInd w:val="0"/>
        <w:snapToGrid w:val="0"/>
        <w:spacing w:after="160"/>
      </w:pPr>
      <w:r w:rsidRPr="00AC42B1">
        <w:rPr>
          <w:rFonts w:hint="eastAsia"/>
        </w:rPr>
        <w:t>The established judgment matrix is different: in AHP, the judgment consensus matrix is established by comparing the elements pairwise; in FAHP, the fuzzy consensus judgment matrix is established by comparing the elements pairwise.</w:t>
      </w:r>
    </w:p>
    <w:p w14:paraId="49B2A816" w14:textId="77777777" w:rsidR="00EE5004" w:rsidRPr="00AC42B1" w:rsidRDefault="00EE5004" w:rsidP="00EE5004">
      <w:pPr>
        <w:numPr>
          <w:ilvl w:val="0"/>
          <w:numId w:val="32"/>
        </w:numPr>
        <w:adjustRightInd w:val="0"/>
        <w:snapToGrid w:val="0"/>
        <w:spacing w:after="160"/>
      </w:pPr>
      <w:r w:rsidRPr="00AC42B1">
        <w:rPr>
          <w:rFonts w:hint="eastAsia"/>
        </w:rPr>
        <w:t>The method of calculating the relative importance of each element in the matrix is different.</w:t>
      </w:r>
    </w:p>
    <w:p w14:paraId="65E72669" w14:textId="77777777" w:rsidR="00EE5004" w:rsidRPr="008C0C84" w:rsidRDefault="00EE5004" w:rsidP="00EE5004">
      <w:pPr>
        <w:adjustRightInd w:val="0"/>
        <w:snapToGrid w:val="0"/>
      </w:pPr>
      <w:r w:rsidRPr="00AC42B1">
        <w:t>The Fuzzy Analytic Hierarchy Process (FAHP) improves the existing problems of the traditional Analytic Hierarchy Process and improves the reliability of decision-making. The approach of fuzzy AHP to calculate the weight of the performance index is described as follows</w:t>
      </w:r>
      <w:r>
        <w:t xml:space="preserve"> [20]</w:t>
      </w:r>
      <w:r w:rsidRPr="00AC42B1">
        <w:t>:</w:t>
      </w:r>
    </w:p>
    <w:p w14:paraId="6FB982DA" w14:textId="77777777" w:rsidR="00EE5004" w:rsidRDefault="00EE5004" w:rsidP="00EE5004">
      <w:pPr>
        <w:numPr>
          <w:ilvl w:val="0"/>
          <w:numId w:val="33"/>
        </w:numPr>
        <w:adjustRightInd w:val="0"/>
        <w:snapToGrid w:val="0"/>
        <w:spacing w:after="160"/>
        <w:jc w:val="left"/>
      </w:pPr>
      <w:r w:rsidRPr="00AC42B1">
        <w:t>Develop a hierarchical structure for prioritizing the performance measures</w:t>
      </w:r>
      <w:r>
        <w:t>.</w:t>
      </w:r>
    </w:p>
    <w:p w14:paraId="7240149C" w14:textId="453C4150" w:rsidR="00920AD5" w:rsidRPr="00920AD5" w:rsidRDefault="00EE5004" w:rsidP="00920AD5">
      <w:pPr>
        <w:adjustRightInd w:val="0"/>
        <w:snapToGrid w:val="0"/>
        <w:ind w:left="420"/>
        <w:rPr>
          <w:rFonts w:ascii="宋体" w:eastAsia="宋体" w:hAnsi="宋体" w:cs="宋体"/>
        </w:rPr>
      </w:pPr>
      <w:bookmarkStart w:id="73" w:name="_Hlk108056600"/>
      <w:r w:rsidRPr="00161DF9">
        <w:t xml:space="preserve">The highest level </w:t>
      </w:r>
      <w:r w:rsidR="00920AD5">
        <w:t xml:space="preserve">of </w:t>
      </w:r>
      <w:r w:rsidR="00920AD5" w:rsidRPr="00161DF9">
        <w:t>the hierarchical structure we have built</w:t>
      </w:r>
      <w:r w:rsidR="00920AD5">
        <w:t xml:space="preserve"> </w:t>
      </w:r>
      <w:r w:rsidRPr="00161DF9">
        <w:t>is</w:t>
      </w:r>
      <w:r>
        <w:t xml:space="preserve"> war</w:t>
      </w:r>
      <w:r w:rsidRPr="00161DF9">
        <w:t xml:space="preserve">ehouse performance, which is the purpose of decision-making. </w:t>
      </w:r>
      <w:r w:rsidR="00920AD5" w:rsidRPr="00920AD5">
        <w:t>At the same time, we take the key performance indicators implemented in the simulation system as the standard layer to evaluate the performance of the system.</w:t>
      </w:r>
      <w:r w:rsidR="00920AD5">
        <w:t xml:space="preserve"> </w:t>
      </w:r>
      <w:r w:rsidR="003A7676" w:rsidRPr="003A7676">
        <w:t xml:space="preserve">The warehouse systems built in the simulation model serve as planning layers, so that we can compare and analyze the performance of warehouses by comparing the performance of each performance indicator, and finally select the optimal warehouse automation solution. </w:t>
      </w:r>
    </w:p>
    <w:bookmarkEnd w:id="73"/>
    <w:p w14:paraId="12D0C365" w14:textId="1F63A09B" w:rsidR="00EE5004" w:rsidRDefault="00EE5004" w:rsidP="00920AD5">
      <w:pPr>
        <w:numPr>
          <w:ilvl w:val="0"/>
          <w:numId w:val="33"/>
        </w:numPr>
        <w:adjustRightInd w:val="0"/>
        <w:snapToGrid w:val="0"/>
        <w:spacing w:after="160"/>
        <w:jc w:val="left"/>
      </w:pPr>
      <w:r w:rsidRPr="00B86F84">
        <w:t>The establishment of fuzzy complementary judgment matrix</w:t>
      </w:r>
      <w:r>
        <w:t>.</w:t>
      </w:r>
    </w:p>
    <w:p w14:paraId="6DE4A2E6" w14:textId="77777777" w:rsidR="00EE5004" w:rsidRDefault="00EE5004" w:rsidP="00EE5004">
      <w:pPr>
        <w:pStyle w:val="a4"/>
        <w:adjustRightInd w:val="0"/>
        <w:snapToGrid w:val="0"/>
        <w:ind w:left="420"/>
      </w:pPr>
      <w:r w:rsidRPr="00520069">
        <w:lastRenderedPageBreak/>
        <w:t>In the fuzzy analytic hierarchy process, when making pairwise comparison judgments between factors, a quantitative expression of the importance of one factor than another factor is used, and the resulting fuzzy judgment matrix A has the following properties:</w:t>
      </w:r>
    </w:p>
    <w:p w14:paraId="774A4E02" w14:textId="77777777" w:rsidR="00EE5004" w:rsidRPr="00520069" w:rsidRDefault="00EE5004" w:rsidP="00EE5004">
      <m:oMathPara>
        <m:oMath>
          <m:r>
            <w:rPr>
              <w:rFonts w:ascii="Cambria Math" w:hAnsi="Cambria Math"/>
            </w:rPr>
            <m:t>A</m:t>
          </m:r>
          <m:r>
            <m:rPr>
              <m:sty m:val="p"/>
            </m:rPr>
            <w:rPr>
              <w:rFonts w:ascii="Cambria Math" w:hAnsi="Cambria Math"/>
            </w:rPr>
            <m:t>=</m:t>
          </m:r>
          <m:d>
            <m:dPr>
              <m:ctrlPr>
                <w:rPr>
                  <w:rFonts w:ascii="Cambria Math" w:hAnsi="Cambria Math"/>
                </w:rPr>
              </m:ctrlPr>
            </m:dPr>
            <m:e>
              <m:sSub>
                <m:sSubPr>
                  <m:ctrlPr>
                    <w:rPr>
                      <w:rFonts w:ascii="Cambria Math" w:hAnsi="Cambria Math"/>
                    </w:rPr>
                  </m:ctrlPr>
                </m:sSubPr>
                <m:e>
                  <m:r>
                    <w:rPr>
                      <w:rFonts w:ascii="Cambria Math" w:hAnsi="Cambria Math"/>
                    </w:rPr>
                    <m:t>a</m:t>
                  </m:r>
                </m:e>
                <m:sub>
                  <m:r>
                    <w:rPr>
                      <w:rFonts w:ascii="Cambria Math" w:hAnsi="Cambria Math"/>
                    </w:rPr>
                    <m:t>ij</m:t>
                  </m:r>
                </m:sub>
              </m:sSub>
            </m:e>
          </m:d>
          <m:r>
            <m:rPr>
              <m:sty m:val="p"/>
            </m:rPr>
            <w:rPr>
              <w:rFonts w:ascii="Cambria Math" w:hAnsi="Cambria Math"/>
            </w:rPr>
            <m:t xml:space="preserve"> </m:t>
          </m:r>
          <m:r>
            <w:rPr>
              <w:rFonts w:ascii="Cambria Math" w:hAnsi="Cambria Math"/>
            </w:rPr>
            <m:t>n</m:t>
          </m:r>
          <m:r>
            <m:rPr>
              <m:sty m:val="p"/>
            </m:rPr>
            <w:rPr>
              <w:rFonts w:ascii="Cambria Math" w:hAnsi="Cambria Math"/>
            </w:rPr>
            <m:t>×</m:t>
          </m:r>
          <m:r>
            <w:rPr>
              <w:rFonts w:ascii="Cambria Math" w:hAnsi="Cambria Math"/>
            </w:rPr>
            <m:t>n</m:t>
          </m:r>
        </m:oMath>
      </m:oMathPara>
    </w:p>
    <w:p w14:paraId="789F97B0" w14:textId="77777777" w:rsidR="00EE5004" w:rsidRDefault="00000000" w:rsidP="00EE5004">
      <m:oMathPara>
        <m:oMath>
          <m:sSub>
            <m:sSubPr>
              <m:ctrlPr>
                <w:rPr>
                  <w:rFonts w:ascii="Cambria Math" w:hAnsi="Cambria Math"/>
                </w:rPr>
              </m:ctrlPr>
            </m:sSubPr>
            <m:e>
              <m:r>
                <w:rPr>
                  <w:rFonts w:ascii="Cambria Math" w:hAnsi="Cambria Math"/>
                </w:rPr>
                <m:t>a</m:t>
              </m:r>
            </m:e>
            <m:sub>
              <m:r>
                <w:rPr>
                  <w:rFonts w:ascii="Cambria Math" w:hAnsi="Cambria Math"/>
                </w:rPr>
                <m:t>ii</m:t>
              </m:r>
            </m:sub>
          </m:sSub>
          <m:r>
            <m:rPr>
              <m:sty m:val="p"/>
            </m:rPr>
            <w:rPr>
              <w:rFonts w:ascii="Cambria Math" w:hAnsi="Cambria Math"/>
            </w:rPr>
            <m:t xml:space="preserve">=0.5, </m:t>
          </m:r>
          <m:r>
            <w:rPr>
              <w:rFonts w:ascii="Cambria Math" w:hAnsi="Cambria Math"/>
            </w:rPr>
            <m:t>i</m:t>
          </m:r>
          <m:r>
            <m:rPr>
              <m:sty m:val="p"/>
            </m:rPr>
            <w:rPr>
              <w:rFonts w:ascii="Cambria Math" w:hAnsi="Cambria Math"/>
            </w:rPr>
            <m:t xml:space="preserve">=1, 2,  ⋯,  </m:t>
          </m:r>
          <m:r>
            <w:rPr>
              <w:rFonts w:ascii="Cambria Math" w:hAnsi="Cambria Math"/>
            </w:rPr>
            <m:t>n</m:t>
          </m:r>
          <m:r>
            <m:rPr>
              <m:sty m:val="p"/>
            </m:rPr>
            <w:rPr>
              <w:rFonts w:ascii="Cambria Math" w:hAnsi="Cambria Math"/>
            </w:rPr>
            <m:t>;</m:t>
          </m:r>
        </m:oMath>
      </m:oMathPara>
    </w:p>
    <w:p w14:paraId="1D8B299C" w14:textId="77777777" w:rsidR="00EE5004" w:rsidRPr="00E924FD" w:rsidRDefault="00000000" w:rsidP="00EE5004">
      <w:pPr>
        <w:rPr>
          <w:rFonts w:eastAsiaTheme="minorEastAsia"/>
        </w:rPr>
      </w:pPr>
      <m:oMathPara>
        <m:oMath>
          <m:sSub>
            <m:sSubPr>
              <m:ctrlPr>
                <w:rPr>
                  <w:rFonts w:ascii="Cambria Math" w:hAnsi="Cambria Math"/>
                </w:rPr>
              </m:ctrlPr>
            </m:sSubPr>
            <m:e>
              <m:r>
                <w:rPr>
                  <w:rFonts w:ascii="Cambria Math" w:hAnsi="Cambria Math"/>
                </w:rPr>
                <m:t>a</m:t>
              </m:r>
            </m:e>
            <m:sub>
              <m:r>
                <w:rPr>
                  <w:rFonts w:ascii="Cambria Math" w:hAnsi="Cambria Math"/>
                </w:rPr>
                <m:t>ij</m:t>
              </m:r>
            </m:sub>
          </m:sSub>
          <m:r>
            <m:rPr>
              <m:sty m:val="p"/>
            </m:rPr>
            <w:rPr>
              <w:rFonts w:ascii="Cambria Math" w:hAnsi="Cambria Math"/>
            </w:rPr>
            <m:t>+</m:t>
          </m:r>
          <m:sSub>
            <m:sSubPr>
              <m:ctrlPr>
                <w:rPr>
                  <w:rFonts w:ascii="Cambria Math" w:hAnsi="Cambria Math"/>
                </w:rPr>
              </m:ctrlPr>
            </m:sSubPr>
            <m:e>
              <m:r>
                <w:rPr>
                  <w:rFonts w:ascii="Cambria Math" w:hAnsi="Cambria Math"/>
                </w:rPr>
                <m:t>a</m:t>
              </m:r>
            </m:e>
            <m:sub>
              <m:r>
                <w:rPr>
                  <w:rFonts w:ascii="Cambria Math" w:hAnsi="Cambria Math"/>
                </w:rPr>
                <m:t>ji</m:t>
              </m:r>
            </m:sub>
          </m:sSub>
          <m:r>
            <m:rPr>
              <m:sty m:val="p"/>
            </m:rPr>
            <w:rPr>
              <w:rFonts w:ascii="Cambria Math" w:hAnsi="Cambria Math"/>
            </w:rPr>
            <m:t>=1,</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 xml:space="preserve">=1, 2,  ⋯,  </m:t>
          </m:r>
          <m:r>
            <w:rPr>
              <w:rFonts w:ascii="Cambria Math" w:hAnsi="Cambria Math"/>
            </w:rPr>
            <m:t>n</m:t>
          </m:r>
          <m:r>
            <m:rPr>
              <m:sty m:val="p"/>
            </m:rPr>
            <w:rPr>
              <w:rFonts w:ascii="Cambria Math" w:hAnsi="Cambria Math"/>
            </w:rPr>
            <m:t>;</m:t>
          </m:r>
        </m:oMath>
      </m:oMathPara>
    </w:p>
    <w:p w14:paraId="7EC80415" w14:textId="77777777" w:rsidR="00EE5004" w:rsidRDefault="00EE5004" w:rsidP="00EE5004">
      <w:pPr>
        <w:pStyle w:val="a4"/>
        <w:adjustRightInd w:val="0"/>
        <w:snapToGrid w:val="0"/>
        <w:ind w:left="420"/>
      </w:pPr>
      <w:r w:rsidRPr="007A6419">
        <w:rPr>
          <w:rFonts w:hint="eastAsia"/>
        </w:rPr>
        <w:t>To quantitatively describe the relative importance of any two factors concerning a criterion, the scale method of 0.1</w:t>
      </w:r>
      <w:r w:rsidRPr="00E924FD">
        <w:rPr>
          <w:rFonts w:ascii="宋体" w:eastAsia="宋体" w:hAnsi="宋体" w:cs="宋体" w:hint="eastAsia"/>
        </w:rPr>
        <w:t>～</w:t>
      </w:r>
      <w:r w:rsidRPr="007A6419">
        <w:rPr>
          <w:rFonts w:hint="eastAsia"/>
        </w:rPr>
        <w:t xml:space="preserve">0.9, as shown in Table </w:t>
      </w:r>
      <w:r>
        <w:t>7</w:t>
      </w:r>
      <w:r w:rsidRPr="007A6419">
        <w:rPr>
          <w:rFonts w:hint="eastAsia"/>
        </w:rPr>
        <w:t>, is usually used to give a quantitative scale.</w:t>
      </w:r>
    </w:p>
    <w:p w14:paraId="0E9286F3" w14:textId="37F29F02" w:rsidR="00EE5004" w:rsidRPr="00D72864" w:rsidRDefault="00EE5004" w:rsidP="00D72864">
      <w:pPr>
        <w:pStyle w:val="a4"/>
        <w:adjustRightInd w:val="0"/>
        <w:snapToGrid w:val="0"/>
        <w:ind w:left="420"/>
      </w:pPr>
      <w:r w:rsidRPr="007E7D5C">
        <w:t>For practical problems, judgment matrices are generally given by different experts</w:t>
      </w:r>
      <w:r>
        <w:t xml:space="preserve"> [19][20]</w:t>
      </w:r>
      <w:r w:rsidRPr="007E7D5C">
        <w:t>.</w:t>
      </w:r>
      <w:r w:rsidRPr="00C25D76">
        <w:t xml:space="preserve"> However, to use the results of the previous literature analysis,</w:t>
      </w:r>
      <w:r w:rsidR="003A7676">
        <w:t xml:space="preserve"> we can use the indicators </w:t>
      </w:r>
      <w:r w:rsidR="00D72864">
        <w:t xml:space="preserve">weighted </w:t>
      </w:r>
      <w:r w:rsidR="003A7676">
        <w:t xml:space="preserve">frequency to </w:t>
      </w:r>
      <w:r w:rsidR="001E1E4D">
        <w:t>compare in pair</w:t>
      </w:r>
      <w:r w:rsidR="003A7676">
        <w:t>.</w:t>
      </w:r>
      <w:r w:rsidR="00D72864">
        <w:t xml:space="preserve"> </w:t>
      </w:r>
      <w:r w:rsidRPr="00D72864">
        <w:rPr>
          <w:rFonts w:eastAsiaTheme="minorEastAsia"/>
        </w:rPr>
        <w:t xml:space="preserve">At the </w:t>
      </w:r>
      <w:r w:rsidR="001E1E4D" w:rsidRPr="00D72864">
        <w:rPr>
          <w:rFonts w:eastAsiaTheme="minorEastAsia"/>
        </w:rPr>
        <w:t>plan</w:t>
      </w:r>
      <w:r w:rsidRPr="00D72864">
        <w:rPr>
          <w:rFonts w:eastAsiaTheme="minorEastAsia"/>
        </w:rPr>
        <w:t xml:space="preserve"> level, </w:t>
      </w:r>
      <w:r w:rsidR="001E1E4D" w:rsidRPr="00D72864">
        <w:rPr>
          <w:rFonts w:eastAsiaTheme="minorEastAsia"/>
        </w:rPr>
        <w:t xml:space="preserve">we </w:t>
      </w:r>
      <w:r w:rsidRPr="00D72864">
        <w:rPr>
          <w:rFonts w:eastAsiaTheme="minorEastAsia"/>
        </w:rPr>
        <w:t xml:space="preserve">use the </w:t>
      </w:r>
      <w:r w:rsidR="001E1E4D" w:rsidRPr="00D72864">
        <w:rPr>
          <w:rFonts w:eastAsiaTheme="minorEastAsia"/>
        </w:rPr>
        <w:t>simulation result</w:t>
      </w:r>
      <w:r w:rsidRPr="00D72864">
        <w:rPr>
          <w:rFonts w:eastAsiaTheme="minorEastAsia"/>
        </w:rPr>
        <w:t xml:space="preserve"> to make pairwise judgments and comparisons for each factor</w:t>
      </w:r>
      <w:r w:rsidR="00D72864" w:rsidRPr="00D72864">
        <w:rPr>
          <w:rFonts w:eastAsiaTheme="minorEastAsia"/>
        </w:rPr>
        <w:t>.</w:t>
      </w:r>
    </w:p>
    <w:tbl>
      <w:tblPr>
        <w:tblW w:w="8705" w:type="dxa"/>
        <w:jc w:val="center"/>
        <w:tblCellMar>
          <w:left w:w="0" w:type="dxa"/>
          <w:right w:w="0" w:type="dxa"/>
        </w:tblCellMar>
        <w:tblLook w:val="04A0" w:firstRow="1" w:lastRow="0" w:firstColumn="1" w:lastColumn="0" w:noHBand="0" w:noVBand="1"/>
      </w:tblPr>
      <w:tblGrid>
        <w:gridCol w:w="2363"/>
        <w:gridCol w:w="2580"/>
        <w:gridCol w:w="3762"/>
      </w:tblGrid>
      <w:tr w:rsidR="00EE5004" w:rsidRPr="00CA7E3F" w14:paraId="6E2AF64B" w14:textId="77777777" w:rsidTr="003F295B">
        <w:trPr>
          <w:trHeight w:val="148"/>
          <w:jc w:val="center"/>
        </w:trPr>
        <w:tc>
          <w:tcPr>
            <w:tcW w:w="2363" w:type="dxa"/>
            <w:tcBorders>
              <w:top w:val="single" w:sz="4" w:space="0" w:color="auto"/>
              <w:left w:val="nil"/>
              <w:bottom w:val="single" w:sz="4" w:space="0" w:color="auto"/>
              <w:right w:val="nil"/>
            </w:tcBorders>
            <w:shd w:val="clear" w:color="auto" w:fill="D9D9D9" w:themeFill="background1" w:themeFillShade="D9"/>
            <w:noWrap/>
            <w:tcMar>
              <w:top w:w="15" w:type="dxa"/>
              <w:left w:w="15" w:type="dxa"/>
              <w:bottom w:w="0" w:type="dxa"/>
              <w:right w:w="15" w:type="dxa"/>
            </w:tcMar>
            <w:vAlign w:val="center"/>
            <w:hideMark/>
          </w:tcPr>
          <w:p w14:paraId="264FD499" w14:textId="77777777" w:rsidR="00EE5004" w:rsidRPr="00CA7E3F" w:rsidRDefault="00EE5004" w:rsidP="003F295B">
            <w:pPr>
              <w:spacing w:line="240" w:lineRule="auto"/>
              <w:jc w:val="center"/>
              <w:rPr>
                <w:rFonts w:eastAsia="等线" w:cs="Times New Roman"/>
                <w:color w:val="000000"/>
                <w:sz w:val="20"/>
                <w:szCs w:val="20"/>
              </w:rPr>
            </w:pPr>
            <w:r w:rsidRPr="00CA7E3F">
              <w:rPr>
                <w:rFonts w:eastAsia="等线" w:cs="Times New Roman"/>
                <w:color w:val="000000"/>
                <w:sz w:val="20"/>
                <w:szCs w:val="20"/>
              </w:rPr>
              <w:t>Intensity of Importance</w:t>
            </w:r>
          </w:p>
        </w:tc>
        <w:tc>
          <w:tcPr>
            <w:tcW w:w="2580" w:type="dxa"/>
            <w:tcBorders>
              <w:top w:val="single" w:sz="4" w:space="0" w:color="auto"/>
              <w:left w:val="nil"/>
              <w:bottom w:val="single" w:sz="4" w:space="0" w:color="auto"/>
              <w:right w:val="nil"/>
            </w:tcBorders>
            <w:shd w:val="clear" w:color="auto" w:fill="D9D9D9" w:themeFill="background1" w:themeFillShade="D9"/>
            <w:noWrap/>
            <w:tcMar>
              <w:top w:w="15" w:type="dxa"/>
              <w:left w:w="15" w:type="dxa"/>
              <w:bottom w:w="0" w:type="dxa"/>
              <w:right w:w="15" w:type="dxa"/>
            </w:tcMar>
            <w:vAlign w:val="center"/>
            <w:hideMark/>
          </w:tcPr>
          <w:p w14:paraId="5F9BAD86"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Definition</w:t>
            </w:r>
          </w:p>
        </w:tc>
        <w:tc>
          <w:tcPr>
            <w:tcW w:w="3762" w:type="dxa"/>
            <w:tcBorders>
              <w:top w:val="single" w:sz="4" w:space="0" w:color="auto"/>
              <w:left w:val="nil"/>
              <w:bottom w:val="single" w:sz="4" w:space="0" w:color="auto"/>
              <w:right w:val="nil"/>
            </w:tcBorders>
            <w:shd w:val="clear" w:color="auto" w:fill="D9D9D9" w:themeFill="background1" w:themeFillShade="D9"/>
            <w:noWrap/>
            <w:tcMar>
              <w:top w:w="15" w:type="dxa"/>
              <w:left w:w="15" w:type="dxa"/>
              <w:bottom w:w="0" w:type="dxa"/>
              <w:right w:w="15" w:type="dxa"/>
            </w:tcMar>
            <w:vAlign w:val="center"/>
            <w:hideMark/>
          </w:tcPr>
          <w:p w14:paraId="725CD381"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Explanation</w:t>
            </w:r>
          </w:p>
        </w:tc>
      </w:tr>
      <w:tr w:rsidR="00EE5004" w:rsidRPr="00CA7E3F" w14:paraId="75F53DEC" w14:textId="77777777" w:rsidTr="003F295B">
        <w:trPr>
          <w:trHeight w:val="287"/>
          <w:jc w:val="center"/>
        </w:trPr>
        <w:tc>
          <w:tcPr>
            <w:tcW w:w="0" w:type="auto"/>
            <w:tcBorders>
              <w:top w:val="single" w:sz="4" w:space="0" w:color="auto"/>
              <w:left w:val="nil"/>
              <w:bottom w:val="nil"/>
              <w:right w:val="nil"/>
            </w:tcBorders>
            <w:shd w:val="clear" w:color="auto" w:fill="auto"/>
            <w:noWrap/>
            <w:tcMar>
              <w:top w:w="15" w:type="dxa"/>
              <w:left w:w="15" w:type="dxa"/>
              <w:bottom w:w="0" w:type="dxa"/>
              <w:right w:w="15" w:type="dxa"/>
            </w:tcMar>
            <w:vAlign w:val="center"/>
            <w:hideMark/>
          </w:tcPr>
          <w:p w14:paraId="013793F6"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0.5</w:t>
            </w:r>
          </w:p>
        </w:tc>
        <w:tc>
          <w:tcPr>
            <w:tcW w:w="0" w:type="auto"/>
            <w:tcBorders>
              <w:top w:val="single" w:sz="4" w:space="0" w:color="auto"/>
              <w:left w:val="nil"/>
              <w:bottom w:val="nil"/>
              <w:right w:val="nil"/>
            </w:tcBorders>
            <w:shd w:val="clear" w:color="auto" w:fill="auto"/>
            <w:noWrap/>
            <w:tcMar>
              <w:top w:w="15" w:type="dxa"/>
              <w:left w:w="15" w:type="dxa"/>
              <w:bottom w:w="0" w:type="dxa"/>
              <w:right w:w="15" w:type="dxa"/>
            </w:tcMar>
            <w:vAlign w:val="center"/>
            <w:hideMark/>
          </w:tcPr>
          <w:p w14:paraId="4C33E975"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Equal importance</w:t>
            </w:r>
          </w:p>
        </w:tc>
        <w:tc>
          <w:tcPr>
            <w:tcW w:w="3762" w:type="dxa"/>
            <w:tcBorders>
              <w:top w:val="single" w:sz="4" w:space="0" w:color="auto"/>
              <w:left w:val="nil"/>
              <w:bottom w:val="nil"/>
              <w:right w:val="nil"/>
            </w:tcBorders>
            <w:shd w:val="clear" w:color="auto" w:fill="auto"/>
            <w:tcMar>
              <w:top w:w="15" w:type="dxa"/>
              <w:left w:w="15" w:type="dxa"/>
              <w:bottom w:w="0" w:type="dxa"/>
              <w:right w:w="15" w:type="dxa"/>
            </w:tcMar>
            <w:vAlign w:val="center"/>
            <w:hideMark/>
          </w:tcPr>
          <w:p w14:paraId="7E9003F8"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Two elements contribute equally to the objective</w:t>
            </w:r>
          </w:p>
        </w:tc>
      </w:tr>
      <w:tr w:rsidR="00EE5004" w:rsidRPr="00CA7E3F" w14:paraId="54ED606F" w14:textId="77777777" w:rsidTr="003F295B">
        <w:trPr>
          <w:trHeight w:val="287"/>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C557840"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0.6</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55F31048"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Moderate importance</w:t>
            </w:r>
          </w:p>
        </w:tc>
        <w:tc>
          <w:tcPr>
            <w:tcW w:w="3762" w:type="dxa"/>
            <w:tcBorders>
              <w:top w:val="nil"/>
              <w:left w:val="nil"/>
              <w:bottom w:val="nil"/>
              <w:right w:val="nil"/>
            </w:tcBorders>
            <w:shd w:val="clear" w:color="auto" w:fill="auto"/>
            <w:tcMar>
              <w:top w:w="15" w:type="dxa"/>
              <w:left w:w="15" w:type="dxa"/>
              <w:bottom w:w="0" w:type="dxa"/>
              <w:right w:w="15" w:type="dxa"/>
            </w:tcMar>
            <w:vAlign w:val="center"/>
            <w:hideMark/>
          </w:tcPr>
          <w:p w14:paraId="68C47C9C"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Experience and judgment slightly favor one element over another</w:t>
            </w:r>
          </w:p>
        </w:tc>
      </w:tr>
      <w:tr w:rsidR="00EE5004" w:rsidRPr="00CA7E3F" w14:paraId="3CACAA52" w14:textId="77777777" w:rsidTr="003F295B">
        <w:trPr>
          <w:trHeight w:val="287"/>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31997484"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0.7</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6717BEE6"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Strong importance</w:t>
            </w:r>
          </w:p>
        </w:tc>
        <w:tc>
          <w:tcPr>
            <w:tcW w:w="3762" w:type="dxa"/>
            <w:tcBorders>
              <w:top w:val="nil"/>
              <w:left w:val="nil"/>
              <w:bottom w:val="nil"/>
              <w:right w:val="nil"/>
            </w:tcBorders>
            <w:shd w:val="clear" w:color="auto" w:fill="auto"/>
            <w:tcMar>
              <w:top w:w="15" w:type="dxa"/>
              <w:left w:w="15" w:type="dxa"/>
              <w:bottom w:w="0" w:type="dxa"/>
              <w:right w:w="15" w:type="dxa"/>
            </w:tcMar>
            <w:vAlign w:val="center"/>
            <w:hideMark/>
          </w:tcPr>
          <w:p w14:paraId="15035A52"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Experience and judgment strongly favor one element over another</w:t>
            </w:r>
          </w:p>
        </w:tc>
      </w:tr>
      <w:tr w:rsidR="00EE5004" w:rsidRPr="00CA7E3F" w14:paraId="58DC3ADC" w14:textId="77777777" w:rsidTr="003F295B">
        <w:trPr>
          <w:trHeight w:val="431"/>
          <w:jc w:val="center"/>
        </w:trPr>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470EDDE9"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0.8</w:t>
            </w:r>
          </w:p>
        </w:tc>
        <w:tc>
          <w:tcPr>
            <w:tcW w:w="0" w:type="auto"/>
            <w:tcBorders>
              <w:top w:val="nil"/>
              <w:left w:val="nil"/>
              <w:bottom w:val="nil"/>
              <w:right w:val="nil"/>
            </w:tcBorders>
            <w:shd w:val="clear" w:color="auto" w:fill="auto"/>
            <w:noWrap/>
            <w:tcMar>
              <w:top w:w="15" w:type="dxa"/>
              <w:left w:w="15" w:type="dxa"/>
              <w:bottom w:w="0" w:type="dxa"/>
              <w:right w:w="15" w:type="dxa"/>
            </w:tcMar>
            <w:vAlign w:val="center"/>
            <w:hideMark/>
          </w:tcPr>
          <w:p w14:paraId="2064107C"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Very strong importance</w:t>
            </w:r>
          </w:p>
        </w:tc>
        <w:tc>
          <w:tcPr>
            <w:tcW w:w="3762" w:type="dxa"/>
            <w:tcBorders>
              <w:top w:val="nil"/>
              <w:left w:val="nil"/>
              <w:bottom w:val="nil"/>
              <w:right w:val="nil"/>
            </w:tcBorders>
            <w:shd w:val="clear" w:color="auto" w:fill="auto"/>
            <w:tcMar>
              <w:top w:w="15" w:type="dxa"/>
              <w:left w:w="15" w:type="dxa"/>
              <w:bottom w:w="0" w:type="dxa"/>
              <w:right w:w="15" w:type="dxa"/>
            </w:tcMar>
            <w:vAlign w:val="center"/>
            <w:hideMark/>
          </w:tcPr>
          <w:p w14:paraId="39D91A8C"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One element is favored very strongly over another, its dominance is demonstrated in practice</w:t>
            </w:r>
          </w:p>
        </w:tc>
      </w:tr>
      <w:tr w:rsidR="00EE5004" w:rsidRPr="00CA7E3F" w14:paraId="2D371F89" w14:textId="77777777" w:rsidTr="003F295B">
        <w:trPr>
          <w:trHeight w:val="431"/>
          <w:jc w:val="center"/>
        </w:trPr>
        <w:tc>
          <w:tcPr>
            <w:tcW w:w="0" w:type="auto"/>
            <w:tcBorders>
              <w:top w:val="nil"/>
              <w:left w:val="nil"/>
              <w:right w:val="nil"/>
            </w:tcBorders>
            <w:shd w:val="clear" w:color="auto" w:fill="auto"/>
            <w:noWrap/>
            <w:tcMar>
              <w:top w:w="15" w:type="dxa"/>
              <w:left w:w="15" w:type="dxa"/>
              <w:bottom w:w="0" w:type="dxa"/>
              <w:right w:w="15" w:type="dxa"/>
            </w:tcMar>
            <w:vAlign w:val="center"/>
            <w:hideMark/>
          </w:tcPr>
          <w:p w14:paraId="13CAE723"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0.9</w:t>
            </w:r>
          </w:p>
        </w:tc>
        <w:tc>
          <w:tcPr>
            <w:tcW w:w="0" w:type="auto"/>
            <w:tcBorders>
              <w:top w:val="nil"/>
              <w:left w:val="nil"/>
              <w:right w:val="nil"/>
            </w:tcBorders>
            <w:shd w:val="clear" w:color="auto" w:fill="auto"/>
            <w:noWrap/>
            <w:tcMar>
              <w:top w:w="15" w:type="dxa"/>
              <w:left w:w="15" w:type="dxa"/>
              <w:bottom w:w="0" w:type="dxa"/>
              <w:right w:w="15" w:type="dxa"/>
            </w:tcMar>
            <w:vAlign w:val="center"/>
            <w:hideMark/>
          </w:tcPr>
          <w:p w14:paraId="6A11DBB1"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Extreme importance</w:t>
            </w:r>
          </w:p>
        </w:tc>
        <w:tc>
          <w:tcPr>
            <w:tcW w:w="3762" w:type="dxa"/>
            <w:tcBorders>
              <w:top w:val="nil"/>
              <w:left w:val="nil"/>
              <w:right w:val="nil"/>
            </w:tcBorders>
            <w:shd w:val="clear" w:color="auto" w:fill="auto"/>
            <w:tcMar>
              <w:top w:w="15" w:type="dxa"/>
              <w:left w:w="15" w:type="dxa"/>
              <w:bottom w:w="0" w:type="dxa"/>
              <w:right w:w="15" w:type="dxa"/>
            </w:tcMar>
            <w:vAlign w:val="center"/>
            <w:hideMark/>
          </w:tcPr>
          <w:p w14:paraId="4A25F50F"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The evidence favoring one element over another is of the highest possible order of affirmation</w:t>
            </w:r>
          </w:p>
        </w:tc>
      </w:tr>
      <w:tr w:rsidR="00EE5004" w:rsidRPr="00CA7E3F" w14:paraId="641F6EF1" w14:textId="77777777" w:rsidTr="003F295B">
        <w:trPr>
          <w:trHeight w:val="720"/>
          <w:jc w:val="center"/>
        </w:trPr>
        <w:tc>
          <w:tcPr>
            <w:tcW w:w="0" w:type="auto"/>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6C19181"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0.1, 0.2, 0.3, 0.4</w:t>
            </w:r>
          </w:p>
        </w:tc>
        <w:tc>
          <w:tcPr>
            <w:tcW w:w="0" w:type="auto"/>
            <w:tcBorders>
              <w:top w:val="nil"/>
              <w:left w:val="nil"/>
              <w:bottom w:val="single" w:sz="4" w:space="0" w:color="auto"/>
              <w:right w:val="nil"/>
            </w:tcBorders>
            <w:shd w:val="clear" w:color="auto" w:fill="auto"/>
            <w:noWrap/>
            <w:tcMar>
              <w:top w:w="15" w:type="dxa"/>
              <w:left w:w="15" w:type="dxa"/>
              <w:bottom w:w="0" w:type="dxa"/>
              <w:right w:w="15" w:type="dxa"/>
            </w:tcMar>
            <w:vAlign w:val="center"/>
            <w:hideMark/>
          </w:tcPr>
          <w:p w14:paraId="3AF7C753" w14:textId="77777777" w:rsidR="00EE5004" w:rsidRPr="00CA7E3F" w:rsidRDefault="00EE5004" w:rsidP="003F295B">
            <w:pPr>
              <w:spacing w:after="160" w:line="259" w:lineRule="auto"/>
              <w:jc w:val="center"/>
              <w:rPr>
                <w:rFonts w:eastAsia="等线" w:cs="Times New Roman"/>
                <w:color w:val="000000"/>
                <w:sz w:val="20"/>
                <w:szCs w:val="20"/>
              </w:rPr>
            </w:pPr>
            <w:r w:rsidRPr="00CA7E3F">
              <w:rPr>
                <w:rFonts w:eastAsia="等线" w:cs="Times New Roman"/>
                <w:color w:val="000000"/>
                <w:sz w:val="20"/>
                <w:szCs w:val="20"/>
              </w:rPr>
              <w:t>Inverse comparison</w:t>
            </w:r>
          </w:p>
        </w:tc>
        <w:tc>
          <w:tcPr>
            <w:tcW w:w="3762" w:type="dxa"/>
            <w:tcBorders>
              <w:top w:val="nil"/>
              <w:left w:val="nil"/>
              <w:bottom w:val="single" w:sz="4" w:space="0" w:color="auto"/>
              <w:right w:val="nil"/>
            </w:tcBorders>
            <w:shd w:val="clear" w:color="auto" w:fill="auto"/>
            <w:tcMar>
              <w:top w:w="15" w:type="dxa"/>
              <w:left w:w="15" w:type="dxa"/>
              <w:bottom w:w="0" w:type="dxa"/>
              <w:right w:w="15" w:type="dxa"/>
            </w:tcMar>
            <w:vAlign w:val="center"/>
            <w:hideMark/>
          </w:tcPr>
          <w:p w14:paraId="4EA67D3D" w14:textId="77777777" w:rsidR="00EE5004" w:rsidRPr="00CA7E3F" w:rsidRDefault="00EE5004" w:rsidP="003F295B">
            <w:pPr>
              <w:spacing w:after="160" w:line="259" w:lineRule="auto"/>
              <w:jc w:val="left"/>
              <w:rPr>
                <w:rFonts w:eastAsia="等线" w:cs="Times New Roman"/>
                <w:color w:val="000000"/>
                <w:sz w:val="20"/>
                <w:szCs w:val="20"/>
              </w:rPr>
            </w:pPr>
            <w:r w:rsidRPr="00CA7E3F">
              <w:rPr>
                <w:rFonts w:eastAsia="等线" w:cs="Times New Roman"/>
                <w:color w:val="000000"/>
                <w:sz w:val="20"/>
                <w:szCs w:val="20"/>
              </w:rPr>
              <w:t xml:space="preserve">If the element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i</m:t>
                  </m:r>
                </m:sub>
              </m:sSub>
            </m:oMath>
            <w:r w:rsidRPr="00CA7E3F">
              <w:rPr>
                <w:rFonts w:eastAsia="等线" w:cs="Times New Roman"/>
                <w:color w:val="000000"/>
                <w:sz w:val="20"/>
                <w:szCs w:val="20"/>
              </w:rPr>
              <w:t xml:space="preserve"> is compared with the element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j</m:t>
                  </m:r>
                </m:sub>
              </m:sSub>
            </m:oMath>
            <w:r w:rsidRPr="00CA7E3F">
              <w:rPr>
                <w:rFonts w:eastAsia="等线" w:cs="Times New Roman"/>
                <w:color w:val="000000"/>
                <w:sz w:val="20"/>
                <w:szCs w:val="20"/>
              </w:rPr>
              <w:t xml:space="preserve"> to obtain the judgment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ij</m:t>
                  </m:r>
                </m:sub>
              </m:sSub>
            </m:oMath>
            <w:r w:rsidRPr="00CA7E3F">
              <w:rPr>
                <w:rFonts w:eastAsia="等线" w:cs="Times New Roman"/>
                <w:color w:val="000000"/>
                <w:sz w:val="20"/>
                <w:szCs w:val="20"/>
              </w:rPr>
              <w:t xml:space="preserve">, then the element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j</m:t>
                  </m:r>
                </m:sub>
              </m:sSub>
            </m:oMath>
            <w:r w:rsidRPr="00CA7E3F">
              <w:rPr>
                <w:rFonts w:eastAsia="等线" w:cs="Times New Roman"/>
                <w:color w:val="000000"/>
                <w:sz w:val="20"/>
                <w:szCs w:val="20"/>
              </w:rPr>
              <w:t xml:space="preserve"> is compared with the element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i</m:t>
                  </m:r>
                </m:sub>
              </m:sSub>
            </m:oMath>
            <w:r w:rsidRPr="00CA7E3F">
              <w:rPr>
                <w:rFonts w:eastAsia="等线" w:cs="Times New Roman"/>
                <w:color w:val="000000"/>
                <w:sz w:val="20"/>
                <w:szCs w:val="20"/>
              </w:rPr>
              <w:t xml:space="preserve"> and the judgment obtained is </w:t>
            </w:r>
            <m:oMath>
              <m:sSub>
                <m:sSubPr>
                  <m:ctrlPr>
                    <w:rPr>
                      <w:rFonts w:ascii="Cambria Math" w:eastAsia="等线" w:hAnsi="Cambria Math" w:cs="Times New Roman"/>
                      <w:i/>
                      <w:sz w:val="20"/>
                      <w:szCs w:val="20"/>
                    </w:rPr>
                  </m:ctrlPr>
                </m:sSubPr>
                <m:e>
                  <m:r>
                    <w:rPr>
                      <w:rFonts w:ascii="Cambria Math" w:eastAsia="等线" w:hAnsi="Cambria Math" w:cs="Times New Roman"/>
                      <w:sz w:val="20"/>
                      <w:szCs w:val="20"/>
                    </w:rPr>
                    <m:t>a</m:t>
                  </m:r>
                </m:e>
                <m:sub>
                  <m:r>
                    <w:rPr>
                      <w:rFonts w:ascii="Cambria Math" w:eastAsia="等线" w:hAnsi="Cambria Math" w:cs="Times New Roman"/>
                      <w:sz w:val="20"/>
                      <w:szCs w:val="20"/>
                    </w:rPr>
                    <m:t>ji</m:t>
                  </m:r>
                </m:sub>
              </m:sSub>
            </m:oMath>
            <w:r w:rsidRPr="00CA7E3F">
              <w:rPr>
                <w:rFonts w:eastAsia="等线" w:cs="Times New Roman"/>
                <w:color w:val="000000"/>
                <w:sz w:val="20"/>
                <w:szCs w:val="20"/>
              </w:rPr>
              <w:t>.</w:t>
            </w:r>
          </w:p>
        </w:tc>
      </w:tr>
    </w:tbl>
    <w:p w14:paraId="24EFEEF7" w14:textId="092108A5" w:rsidR="00EE5004" w:rsidRDefault="00EE5004" w:rsidP="00EE5004">
      <w:pPr>
        <w:pStyle w:val="ab"/>
      </w:pPr>
      <w:bookmarkStart w:id="74" w:name="_Toc107960649"/>
      <w:r>
        <w:t xml:space="preserve">Table </w:t>
      </w:r>
      <w:fldSimple w:instr=" SEQ Table \* ARABIC ">
        <w:r w:rsidR="00B06262">
          <w:rPr>
            <w:noProof/>
          </w:rPr>
          <w:t>8</w:t>
        </w:r>
      </w:fldSimple>
      <w:r>
        <w:t xml:space="preserve">. </w:t>
      </w:r>
      <w:r w:rsidRPr="003A0D8E">
        <w:t xml:space="preserve"> Quantitative scale of fuzzy complementary judgment matrix</w:t>
      </w:r>
      <w:bookmarkEnd w:id="74"/>
    </w:p>
    <w:p w14:paraId="23AF4449" w14:textId="77777777" w:rsidR="00EE5004" w:rsidRDefault="00EE5004" w:rsidP="00EE5004">
      <w:pPr>
        <w:numPr>
          <w:ilvl w:val="0"/>
          <w:numId w:val="33"/>
        </w:numPr>
        <w:adjustRightInd w:val="0"/>
        <w:snapToGrid w:val="0"/>
        <w:spacing w:after="160"/>
        <w:jc w:val="left"/>
      </w:pPr>
      <w:r w:rsidRPr="00557574">
        <w:lastRenderedPageBreak/>
        <w:t>Calculation of the Weight of Fuzzy Complementary Judgment Matrix</w:t>
      </w:r>
      <w:r>
        <w:t>.</w:t>
      </w:r>
    </w:p>
    <w:p w14:paraId="51A9E58E" w14:textId="75D381F4" w:rsidR="00B50A94" w:rsidRDefault="0008786B" w:rsidP="00EE5004">
      <w:pPr>
        <w:adjustRightInd w:val="0"/>
        <w:snapToGrid w:val="0"/>
        <w:ind w:left="420"/>
      </w:pPr>
      <w:r>
        <w:rPr>
          <w:lang w:val="en"/>
        </w:rPr>
        <w:t xml:space="preserve">A fuzzy consistent matrix </w:t>
      </w:r>
      <w:r w:rsidR="00CC1F82">
        <w:rPr>
          <w:lang w:val="en"/>
        </w:rPr>
        <w:t>(</w:t>
      </w: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ij</m:t>
            </m:r>
          </m:sub>
        </m:sSub>
      </m:oMath>
      <w:r w:rsidR="00CC1F82">
        <w:rPr>
          <w:lang w:val="en"/>
        </w:rPr>
        <w:t xml:space="preserve">) </w:t>
      </w:r>
      <w:r>
        <w:rPr>
          <w:lang w:val="en"/>
        </w:rPr>
        <w:t xml:space="preserve">is constructed from a fuzzy complementary matrix. </w:t>
      </w:r>
      <w:r>
        <w:t>T</w:t>
      </w:r>
      <w:r w:rsidRPr="00557574">
        <w:t>he formula for solving the weights</w:t>
      </w:r>
      <w:r w:rsidR="00CC1F82">
        <w:t xml:space="preserve"> (</w:t>
      </w:r>
      <m:oMath>
        <m:sSub>
          <m:sSubPr>
            <m:ctrlPr>
              <w:rPr>
                <w:rFonts w:ascii="Cambria Math" w:hAnsi="Cambria Math"/>
                <w:i/>
              </w:rPr>
            </m:ctrlPr>
          </m:sSubPr>
          <m:e>
            <m:r>
              <w:rPr>
                <w:rFonts w:ascii="Cambria Math" w:hAnsi="Cambria Math"/>
              </w:rPr>
              <m:t>W</m:t>
            </m:r>
          </m:e>
          <m:sub>
            <m:r>
              <w:rPr>
                <w:rFonts w:ascii="Cambria Math" w:hAnsi="Cambria Math"/>
              </w:rPr>
              <m:t>i</m:t>
            </m:r>
          </m:sub>
        </m:sSub>
      </m:oMath>
      <w:r w:rsidR="00CC1F82">
        <w:t>)</w:t>
      </w:r>
      <w:r w:rsidRPr="00557574">
        <w:t xml:space="preserve"> of the fuzzy complementary judgment matrix is presented as follows:</w:t>
      </w:r>
    </w:p>
    <w:p w14:paraId="11E216C3" w14:textId="298FEFA3" w:rsidR="0008786B" w:rsidRDefault="00000000" w:rsidP="0008786B">
      <w:pPr>
        <w:adjustRightInd w:val="0"/>
        <w:snapToGrid w:val="0"/>
        <w:ind w:left="420"/>
        <w:jc w:val="center"/>
        <w:rPr>
          <w:rFonts w:eastAsiaTheme="minorEastAsia"/>
        </w:rPr>
      </w:pPr>
      <m:oMathPara>
        <m:oMath>
          <m:sSub>
            <m:sSubPr>
              <m:ctrlPr>
                <w:rPr>
                  <w:rFonts w:ascii="Cambria Math" w:hAnsi="Cambria Math"/>
                  <w:i/>
                </w:rPr>
              </m:ctrlPr>
            </m:sSubPr>
            <m:e>
              <m:r>
                <w:rPr>
                  <w:rFonts w:ascii="Cambria Math" w:hAnsi="Cambria Math"/>
                </w:rPr>
                <m:t>a</m:t>
              </m:r>
            </m:e>
            <m:sub>
              <m:r>
                <w:rPr>
                  <w:rFonts w:ascii="Cambria Math" w:hAnsi="Cambria Math"/>
                </w:rPr>
                <m:t>i</m:t>
              </m:r>
            </m:sub>
          </m:sSub>
          <m:r>
            <w:rPr>
              <w:rFonts w:ascii="Cambria Math" w:hAnsi="Cambria Math"/>
            </w:rPr>
            <m:t xml:space="preserve">= </m:t>
          </m:r>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ij</m:t>
                  </m:r>
                </m:sub>
              </m:sSub>
              <m:r>
                <w:rPr>
                  <w:rFonts w:ascii="Cambria Math" w:hAnsi="Cambria Math"/>
                </w:rPr>
                <m:t xml:space="preserve">   </m:t>
              </m:r>
              <m:d>
                <m:dPr>
                  <m:ctrlPr>
                    <w:rPr>
                      <w:rFonts w:ascii="Cambria Math" w:hAnsi="Cambria Math"/>
                      <w:i/>
                    </w:rPr>
                  </m:ctrlPr>
                </m:dPr>
                <m:e>
                  <m:r>
                    <w:rPr>
                      <w:rFonts w:ascii="Cambria Math" w:hAnsi="Cambria Math"/>
                    </w:rPr>
                    <m:t>i=1,2,3,…,n</m:t>
                  </m:r>
                </m:e>
              </m:d>
            </m:e>
          </m:nary>
        </m:oMath>
      </m:oMathPara>
    </w:p>
    <w:p w14:paraId="3C2411DA" w14:textId="2F6C4D95" w:rsidR="0008786B" w:rsidRPr="0008786B" w:rsidRDefault="00000000" w:rsidP="0008786B">
      <w:pPr>
        <w:adjustRightInd w:val="0"/>
        <w:snapToGrid w:val="0"/>
        <w:ind w:left="420"/>
        <w:jc w:val="center"/>
        <w:rPr>
          <w:rFonts w:eastAsiaTheme="minorEastAsia"/>
        </w:rPr>
      </w:pPr>
      <m:oMathPara>
        <m:oMathParaPr>
          <m:jc m:val="center"/>
        </m:oMathParaPr>
        <m:oMath>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ij</m:t>
              </m:r>
            </m:sub>
          </m:sSub>
          <m:r>
            <w:rPr>
              <w:rFonts w:ascii="Cambria Math" w:eastAsiaTheme="minorEastAsia" w:hAnsi="Cambria Math"/>
            </w:rPr>
            <m:t xml:space="preserve">= </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j</m:t>
                  </m:r>
                </m:sub>
              </m:sSub>
            </m:num>
            <m:den>
              <m:r>
                <w:rPr>
                  <w:rFonts w:ascii="Cambria Math" w:eastAsiaTheme="minorEastAsia" w:hAnsi="Cambria Math"/>
                </w:rPr>
                <m:t>2(n-1)</m:t>
              </m:r>
            </m:den>
          </m:f>
          <m:r>
            <w:rPr>
              <w:rFonts w:ascii="Cambria Math" w:eastAsiaTheme="minorEastAsia" w:hAnsi="Cambria Math"/>
            </w:rPr>
            <m:t>+0.5</m:t>
          </m:r>
        </m:oMath>
      </m:oMathPara>
    </w:p>
    <w:p w14:paraId="533B51C5" w14:textId="0273CAA8" w:rsidR="002272F8" w:rsidRPr="00CC1F82" w:rsidRDefault="00000000" w:rsidP="002272F8">
      <w:pPr>
        <w:adjustRightInd w:val="0"/>
        <w:snapToGrid w:val="0"/>
        <w:ind w:left="480" w:hangingChars="200" w:hanging="480"/>
        <w:rPr>
          <w:rFonts w:eastAsiaTheme="minorEastAsia"/>
        </w:rPr>
      </w:pPr>
      <m:oMathPara>
        <m:oMath>
          <m:sSub>
            <m:sSubPr>
              <m:ctrlPr>
                <w:rPr>
                  <w:rFonts w:ascii="Cambria Math" w:hAnsi="Cambria Math"/>
                  <w:i/>
                </w:rPr>
              </m:ctrlPr>
            </m:sSubPr>
            <m:e>
              <m:r>
                <w:rPr>
                  <w:rFonts w:ascii="Cambria Math" w:hAnsi="Cambria Math"/>
                </w:rPr>
                <m:t>W</m:t>
              </m:r>
            </m:e>
            <m:sub>
              <m:r>
                <w:rPr>
                  <w:rFonts w:ascii="Cambria Math" w:hAnsi="Cambria Math"/>
                </w:rPr>
                <m:t>i</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2a</m:t>
              </m:r>
            </m:den>
          </m:f>
          <m: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an</m:t>
              </m:r>
            </m:den>
          </m:f>
          <m:r>
            <w:rPr>
              <w:rFonts w:ascii="Cambria Math" w:hAnsi="Cambria Math"/>
            </w:rPr>
            <m:t xml:space="preserve"> </m:t>
          </m:r>
          <m:nary>
            <m:naryPr>
              <m:chr m:val="∑"/>
              <m:limLoc m:val="undOvr"/>
              <m:ctrlPr>
                <w:rPr>
                  <w:rFonts w:ascii="Cambria Math" w:hAnsi="Cambria Math"/>
                  <w:i/>
                </w:rPr>
              </m:ctrlPr>
            </m:naryPr>
            <m:sub>
              <m:r>
                <w:rPr>
                  <w:rFonts w:ascii="Cambria Math" w:hAnsi="Cambria Math"/>
                </w:rPr>
                <m:t>k=1</m:t>
              </m:r>
            </m:sub>
            <m:sup>
              <m:r>
                <w:rPr>
                  <w:rFonts w:ascii="Cambria Math" w:hAnsi="Cambria Math"/>
                </w:rPr>
                <m:t>n</m:t>
              </m:r>
            </m:sup>
            <m:e>
              <m:sSub>
                <m:sSubPr>
                  <m:ctrlPr>
                    <w:rPr>
                      <w:rFonts w:ascii="Cambria Math" w:hAnsi="Cambria Math"/>
                      <w:i/>
                    </w:rPr>
                  </m:ctrlPr>
                </m:sSubPr>
                <m:e>
                  <m:r>
                    <w:rPr>
                      <w:rFonts w:ascii="Cambria Math" w:hAnsi="Cambria Math"/>
                    </w:rPr>
                    <m:t>r</m:t>
                  </m:r>
                </m:e>
                <m:sub>
                  <m:r>
                    <w:rPr>
                      <w:rFonts w:ascii="Cambria Math" w:hAnsi="Cambria Math"/>
                    </w:rPr>
                    <m:t>ik</m:t>
                  </m:r>
                </m:sub>
              </m:sSub>
            </m:e>
          </m:nary>
          <m:r>
            <w:rPr>
              <w:rFonts w:ascii="Cambria Math" w:eastAsiaTheme="minorEastAsia" w:hAnsi="Cambria Math"/>
            </w:rPr>
            <m:t xml:space="preserve">, WHERE a= </m:t>
          </m:r>
          <m:f>
            <m:fPr>
              <m:ctrlPr>
                <w:rPr>
                  <w:rFonts w:ascii="Cambria Math" w:eastAsiaTheme="minorEastAsia" w:hAnsi="Cambria Math"/>
                  <w:i/>
                </w:rPr>
              </m:ctrlPr>
            </m:fPr>
            <m:num>
              <m:r>
                <w:rPr>
                  <w:rFonts w:ascii="Cambria Math" w:eastAsiaTheme="minorEastAsia" w:hAnsi="Cambria Math"/>
                </w:rPr>
                <m:t>n-1</m:t>
              </m:r>
            </m:num>
            <m:den>
              <m:r>
                <w:rPr>
                  <w:rFonts w:ascii="Cambria Math" w:eastAsiaTheme="minorEastAsia" w:hAnsi="Cambria Math"/>
                </w:rPr>
                <m:t>2</m:t>
              </m:r>
            </m:den>
          </m:f>
        </m:oMath>
      </m:oMathPara>
    </w:p>
    <w:p w14:paraId="1A6A0417" w14:textId="77777777" w:rsidR="00EE5004" w:rsidRDefault="00EE5004" w:rsidP="00EE5004">
      <w:pPr>
        <w:numPr>
          <w:ilvl w:val="0"/>
          <w:numId w:val="33"/>
        </w:numPr>
        <w:adjustRightInd w:val="0"/>
        <w:snapToGrid w:val="0"/>
        <w:spacing w:after="160"/>
        <w:jc w:val="left"/>
      </w:pPr>
      <w:r w:rsidRPr="000077AB">
        <w:t>Check the consistency of fuzzy complementary judgment matrix</w:t>
      </w:r>
      <w:r>
        <w:t>.</w:t>
      </w:r>
    </w:p>
    <w:p w14:paraId="702BA79E" w14:textId="77777777" w:rsidR="00EE5004" w:rsidRDefault="00EE5004" w:rsidP="00EE5004">
      <w:pPr>
        <w:adjustRightInd w:val="0"/>
        <w:snapToGrid w:val="0"/>
        <w:ind w:left="420"/>
      </w:pPr>
      <w:r w:rsidRPr="000077AB">
        <w:t>In this step, we need to perform a consistency test to determine whether the weight calculated in the previous step is reasonable. When the offset consistency is too large, it is unreliable to use the calculation result of the weight vector as the basis for decision-making. We use the compatibility principle of the fuzzy judgment matrix to test the consistency, and the method is presented as follows:</w:t>
      </w:r>
    </w:p>
    <w:p w14:paraId="55CA3A41" w14:textId="5BDB10B3" w:rsidR="00EE5004" w:rsidRDefault="00EE5004" w:rsidP="00EE5004">
      <w:pPr>
        <w:pStyle w:val="a4"/>
        <w:numPr>
          <w:ilvl w:val="0"/>
          <w:numId w:val="34"/>
        </w:numPr>
        <w:adjustRightInd w:val="0"/>
        <w:snapToGrid w:val="0"/>
        <w:spacing w:after="160"/>
        <w:ind w:left="1202"/>
        <w:contextualSpacing w:val="0"/>
      </w:pPr>
      <w:r w:rsidRPr="00A50BED">
        <w:t xml:space="preserve">For fuzzy judgment matrices </w:t>
      </w:r>
      <m:oMath>
        <m:r>
          <w:rPr>
            <w:rFonts w:ascii="Cambria Math" w:hAnsi="Cambria Math"/>
          </w:rPr>
          <m:t>A=</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ij</m:t>
                </m:r>
              </m:sub>
            </m:sSub>
          </m:e>
        </m:d>
        <m:r>
          <w:rPr>
            <w:rFonts w:ascii="Cambria Math" w:hAnsi="Cambria Math"/>
          </w:rPr>
          <m:t xml:space="preserve">n×n </m:t>
        </m:r>
      </m:oMath>
      <w:r w:rsidRPr="00A50BED">
        <w:t xml:space="preserve">and </w:t>
      </w:r>
      <m:oMath>
        <m:r>
          <w:rPr>
            <w:rFonts w:ascii="Cambria Math" w:hAnsi="Cambria Math"/>
          </w:rPr>
          <m:t>B=</m:t>
        </m:r>
        <m:d>
          <m:dPr>
            <m:ctrlPr>
              <w:rPr>
                <w:rFonts w:ascii="Cambria Math" w:hAnsi="Cambria Math"/>
                <w:i/>
              </w:rPr>
            </m:ctrlPr>
          </m:dPr>
          <m:e>
            <m:sSub>
              <m:sSubPr>
                <m:ctrlPr>
                  <w:rPr>
                    <w:rFonts w:ascii="Cambria Math" w:hAnsi="Cambria Math"/>
                    <w:i/>
                  </w:rPr>
                </m:ctrlPr>
              </m:sSubPr>
              <m:e>
                <m:r>
                  <w:rPr>
                    <w:rFonts w:ascii="Cambria Math" w:hAnsi="Cambria Math"/>
                  </w:rPr>
                  <m:t>b</m:t>
                </m:r>
              </m:e>
              <m:sub>
                <m:r>
                  <w:rPr>
                    <w:rFonts w:ascii="Cambria Math" w:hAnsi="Cambria Math"/>
                  </w:rPr>
                  <m:t>ij</m:t>
                </m:r>
              </m:sub>
            </m:sSub>
          </m:e>
        </m:d>
        <m:r>
          <w:rPr>
            <w:rFonts w:ascii="Cambria Math" w:hAnsi="Cambria Math"/>
          </w:rPr>
          <m:t>n×n</m:t>
        </m:r>
      </m:oMath>
      <w:r w:rsidRPr="00A50BED">
        <w:t xml:space="preserve">, we can define a compatibility index </w:t>
      </w:r>
      <m:oMath>
        <m:r>
          <w:rPr>
            <w:rFonts w:ascii="Cambria Math" w:hAnsi="Cambria Math"/>
          </w:rPr>
          <m:t>I</m:t>
        </m:r>
        <m:d>
          <m:dPr>
            <m:ctrlPr>
              <w:rPr>
                <w:rFonts w:ascii="Cambria Math" w:hAnsi="Cambria Math"/>
                <w:i/>
              </w:rPr>
            </m:ctrlPr>
          </m:dPr>
          <m:e>
            <m:r>
              <w:rPr>
                <w:rFonts w:ascii="Cambria Math" w:hAnsi="Cambria Math"/>
              </w:rPr>
              <m:t>A,B</m:t>
            </m:r>
          </m:e>
        </m:d>
      </m:oMath>
      <w:r>
        <w:t>.</w:t>
      </w:r>
    </w:p>
    <w:p w14:paraId="4A29B225" w14:textId="77777777" w:rsidR="00EE5004" w:rsidRDefault="00EE5004" w:rsidP="00EE5004">
      <w:pPr>
        <w:pStyle w:val="a4"/>
        <w:adjustRightInd w:val="0"/>
        <w:snapToGrid w:val="0"/>
        <w:ind w:left="1200"/>
      </w:pPr>
      <m:oMathPara>
        <m:oMath>
          <m:r>
            <w:rPr>
              <w:rFonts w:ascii="Cambria Math" w:hAnsi="Cambria Math"/>
            </w:rPr>
            <m:t>I</m:t>
          </m:r>
          <m:d>
            <m:dPr>
              <m:ctrlPr>
                <w:rPr>
                  <w:rFonts w:ascii="Cambria Math" w:hAnsi="Cambria Math"/>
                  <w:i/>
                </w:rPr>
              </m:ctrlPr>
            </m:dPr>
            <m:e>
              <m:r>
                <w:rPr>
                  <w:rFonts w:ascii="Cambria Math" w:hAnsi="Cambria Math"/>
                </w:rPr>
                <m:t>A,B</m:t>
              </m:r>
            </m:e>
          </m:d>
          <m:r>
            <w:rPr>
              <w:rFonts w:ascii="Cambria Math" w:hAnsi="Cambria Math"/>
            </w:rPr>
            <m:t>=</m:t>
          </m:r>
          <m:f>
            <m:fPr>
              <m:ctrlPr>
                <w:rPr>
                  <w:rFonts w:ascii="Cambria Math" w:hAnsi="Cambria Math"/>
                  <w:i/>
                </w:rPr>
              </m:ctrlPr>
            </m:fPr>
            <m:num>
              <m:r>
                <w:rPr>
                  <w:rFonts w:ascii="Cambria Math" w:hAnsi="Cambria Math"/>
                </w:rPr>
                <m:t>1</m:t>
              </m:r>
            </m:num>
            <m:den>
              <m:sSup>
                <m:sSupPr>
                  <m:ctrlPr>
                    <w:rPr>
                      <w:rFonts w:ascii="Cambria Math" w:hAnsi="Cambria Math"/>
                      <w:i/>
                    </w:rPr>
                  </m:ctrlPr>
                </m:sSupPr>
                <m:e>
                  <m:r>
                    <w:rPr>
                      <w:rFonts w:ascii="Cambria Math" w:hAnsi="Cambria Math"/>
                    </w:rPr>
                    <m:t>n</m:t>
                  </m:r>
                </m:e>
                <m:sup>
                  <m:r>
                    <w:rPr>
                      <w:rFonts w:ascii="Cambria Math" w:hAnsi="Cambria Math"/>
                    </w:rPr>
                    <m:t>2</m:t>
                  </m:r>
                </m:sup>
              </m:sSup>
            </m:den>
          </m:f>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ij</m:t>
                          </m:r>
                        </m:sub>
                      </m:sSub>
                      <m:r>
                        <w:rPr>
                          <w:rFonts w:ascii="Cambria Math" w:hAnsi="Cambria Math"/>
                        </w:rPr>
                        <m:t>-1</m:t>
                      </m:r>
                    </m:e>
                  </m:d>
                </m:e>
              </m:nary>
            </m:e>
          </m:nary>
        </m:oMath>
      </m:oMathPara>
    </w:p>
    <w:p w14:paraId="3CA409D0" w14:textId="77777777" w:rsidR="00EE5004" w:rsidRDefault="00EE5004" w:rsidP="00EE5004">
      <w:pPr>
        <w:pStyle w:val="a4"/>
        <w:numPr>
          <w:ilvl w:val="0"/>
          <w:numId w:val="34"/>
        </w:numPr>
        <w:adjustRightInd w:val="0"/>
        <w:snapToGrid w:val="0"/>
        <w:spacing w:after="160"/>
        <w:ind w:left="1202"/>
        <w:contextualSpacing w:val="0"/>
      </w:pPr>
      <w:r w:rsidRPr="00D54407">
        <w:t>The weight vector of the fuzzy judgment matrix A is</w:t>
      </w:r>
      <w:r>
        <w:t xml:space="preserve"> </w:t>
      </w:r>
      <m:oMath>
        <m:r>
          <w:rPr>
            <w:rFonts w:ascii="Cambria Math" w:hAnsi="Cambria Math"/>
          </w:rPr>
          <m:t>W=(</m:t>
        </m:r>
        <m:sSub>
          <m:sSubPr>
            <m:ctrlPr>
              <w:rPr>
                <w:rFonts w:ascii="Cambria Math" w:hAnsi="Cambria Math"/>
                <w:i/>
              </w:rPr>
            </m:ctrlPr>
          </m:sSubPr>
          <m:e>
            <m:r>
              <w:rPr>
                <w:rFonts w:ascii="Cambria Math" w:hAnsi="Cambria Math"/>
              </w:rPr>
              <m:t>W</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n</m:t>
            </m:r>
          </m:sub>
        </m:sSub>
        <m:r>
          <w:rPr>
            <w:rFonts w:ascii="Cambria Math" w:hAnsi="Cambria Math"/>
          </w:rPr>
          <m:t>)</m:t>
        </m:r>
      </m:oMath>
      <w:r>
        <w:rPr>
          <w:rFonts w:hint="eastAsia"/>
        </w:rPr>
        <w:t>,</w:t>
      </w:r>
      <w:r>
        <w:t xml:space="preserve"> and satisfy </w:t>
      </w:r>
      <m:oMath>
        <m:nary>
          <m:naryPr>
            <m:chr m:val="∑"/>
            <m:limLoc m:val="undOvr"/>
            <m:ctrlPr>
              <w:rPr>
                <w:rFonts w:ascii="Cambria Math" w:hAnsi="Cambria Math"/>
                <w:i/>
              </w:rPr>
            </m:ctrlPr>
          </m:naryPr>
          <m:sub>
            <m:r>
              <w:rPr>
                <w:rFonts w:ascii="Cambria Math" w:hAnsi="Cambria Math"/>
              </w:rPr>
              <m:t>i=1</m:t>
            </m:r>
          </m:sub>
          <m:sup>
            <m:r>
              <w:rPr>
                <w:rFonts w:ascii="Cambria Math" w:hAnsi="Cambria Math"/>
              </w:rPr>
              <m:t>n</m:t>
            </m:r>
          </m:sup>
          <m:e>
            <m:sSub>
              <m:sSubPr>
                <m:ctrlPr>
                  <w:rPr>
                    <w:rFonts w:ascii="Cambria Math" w:hAnsi="Cambria Math"/>
                    <w:i/>
                  </w:rPr>
                </m:ctrlPr>
              </m:sSubPr>
              <m:e>
                <m:r>
                  <w:rPr>
                    <w:rFonts w:ascii="Cambria Math" w:hAnsi="Cambria Math"/>
                  </w:rPr>
                  <m:t>W</m:t>
                </m:r>
              </m:e>
              <m:sub>
                <m:r>
                  <w:rPr>
                    <w:rFonts w:ascii="Cambria Math" w:hAnsi="Cambria Math"/>
                  </w:rPr>
                  <m:t>i</m:t>
                </m:r>
              </m:sub>
            </m:sSub>
          </m:e>
        </m:nary>
        <m:r>
          <w:rPr>
            <w:rFonts w:ascii="Cambria Math" w:hAnsi="Cambria Math"/>
          </w:rPr>
          <m:t>=1</m:t>
        </m:r>
      </m:oMath>
      <w:r>
        <w:rPr>
          <w:rFonts w:hint="eastAsia"/>
        </w:rPr>
        <w:t xml:space="preserve"> </w:t>
      </w:r>
      <w:r>
        <w:t xml:space="preserve">and </w:t>
      </w:r>
      <m:oMath>
        <m:sSub>
          <m:sSubPr>
            <m:ctrlPr>
              <w:rPr>
                <w:rFonts w:ascii="Cambria Math" w:hAnsi="Cambria Math"/>
                <w:i/>
              </w:rPr>
            </m:ctrlPr>
          </m:sSubPr>
          <m:e>
            <m:r>
              <w:rPr>
                <w:rFonts w:ascii="Cambria Math" w:hAnsi="Cambria Math"/>
              </w:rPr>
              <m:t>W</m:t>
            </m:r>
          </m:e>
          <m:sub>
            <m:r>
              <w:rPr>
                <w:rFonts w:ascii="Cambria Math" w:hAnsi="Cambria Math"/>
              </w:rPr>
              <m:t>i</m:t>
            </m:r>
          </m:sub>
        </m:sSub>
        <m:r>
          <w:rPr>
            <w:rFonts w:ascii="Cambria Math" w:hAnsi="Cambria Math"/>
          </w:rPr>
          <m:t>≥0(i=1,2,⋯,n)</m:t>
        </m:r>
      </m:oMath>
      <w:r>
        <w:rPr>
          <w:rFonts w:hint="eastAsia"/>
        </w:rPr>
        <w:t>.</w:t>
      </w:r>
      <w:r w:rsidRPr="00D54407">
        <w:t xml:space="preserve"> The characteristic matrix of judgment matrix A can be constructed</w:t>
      </w:r>
      <w:r>
        <w:t>:</w:t>
      </w:r>
    </w:p>
    <w:p w14:paraId="7C193844" w14:textId="77777777" w:rsidR="00EE5004" w:rsidRPr="004D7BCE" w:rsidRDefault="00000000" w:rsidP="00EE5004">
      <w:pPr>
        <w:pStyle w:val="a4"/>
        <w:adjustRightInd w:val="0"/>
        <w:snapToGrid w:val="0"/>
        <w:ind w:left="1200"/>
      </w:pPr>
      <m:oMathPara>
        <m:oMath>
          <m:d>
            <m:dPr>
              <m:begChr m:val="{"/>
              <m:endChr m:val=""/>
              <m:ctrlPr>
                <w:rPr>
                  <w:rFonts w:ascii="Cambria Math" w:hAnsi="Cambria Math"/>
                  <w:i/>
                </w:rPr>
              </m:ctrlPr>
            </m:dPr>
            <m:e>
              <m:eqArr>
                <m:eqArrPr>
                  <m:ctrlPr>
                    <w:rPr>
                      <w:rFonts w:ascii="Cambria Math" w:hAnsi="Cambria Math"/>
                      <w:i/>
                    </w:rPr>
                  </m:ctrlPr>
                </m:eqArrPr>
                <m:e>
                  <m:sSup>
                    <m:sSupPr>
                      <m:ctrlPr>
                        <w:rPr>
                          <w:rFonts w:ascii="Cambria Math" w:hAnsi="Cambria Math"/>
                          <w:i/>
                        </w:rPr>
                      </m:ctrlPr>
                    </m:sSupPr>
                    <m:e>
                      <m:r>
                        <w:rPr>
                          <w:rFonts w:ascii="Cambria Math" w:hAnsi="Cambria Math"/>
                        </w:rPr>
                        <m:t>W</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ij</m:t>
                      </m:r>
                    </m:sub>
                  </m:sSub>
                  <m:r>
                    <w:rPr>
                      <w:rFonts w:ascii="Cambria Math" w:hAnsi="Cambria Math"/>
                    </w:rPr>
                    <m:t>)n×n</m:t>
                  </m:r>
                </m:e>
                <m:e>
                  <m:sSub>
                    <m:sSubPr>
                      <m:ctrlPr>
                        <w:rPr>
                          <w:rFonts w:ascii="Cambria Math" w:hAnsi="Cambria Math"/>
                          <w:i/>
                        </w:rPr>
                      </m:ctrlPr>
                    </m:sSubPr>
                    <m:e>
                      <m:r>
                        <w:rPr>
                          <w:rFonts w:ascii="Cambria Math" w:hAnsi="Cambria Math"/>
                        </w:rPr>
                        <m:t>W</m:t>
                      </m:r>
                    </m:e>
                    <m:sub>
                      <m:r>
                        <w:rPr>
                          <w:rFonts w:ascii="Cambria Math" w:hAnsi="Cambria Math"/>
                        </w:rPr>
                        <m:t>ij</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W</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j</m:t>
                          </m:r>
                        </m:sub>
                      </m:sSub>
                    </m:num>
                    <m:den>
                      <m:sSub>
                        <m:sSubPr>
                          <m:ctrlPr>
                            <w:rPr>
                              <w:rFonts w:ascii="Cambria Math" w:hAnsi="Cambria Math"/>
                              <w:i/>
                            </w:rPr>
                          </m:ctrlPr>
                        </m:sSubPr>
                        <m:e>
                          <m:r>
                            <w:rPr>
                              <w:rFonts w:ascii="Cambria Math" w:hAnsi="Cambria Math"/>
                            </w:rPr>
                            <m:t>W</m:t>
                          </m:r>
                        </m:e>
                        <m:sub>
                          <m:r>
                            <w:rPr>
                              <w:rFonts w:ascii="Cambria Math" w:hAnsi="Cambria Math"/>
                            </w:rPr>
                            <m:t>i</m:t>
                          </m:r>
                        </m:sub>
                      </m:sSub>
                    </m:den>
                  </m:f>
                  <m:r>
                    <w:rPr>
                      <w:rFonts w:ascii="Cambria Math" w:hAnsi="Cambria Math"/>
                    </w:rPr>
                    <m:t>,(∀i,j=1,2,3,⋯,n)</m:t>
                  </m:r>
                </m:e>
              </m:eqArr>
            </m:e>
          </m:d>
        </m:oMath>
      </m:oMathPara>
    </w:p>
    <w:p w14:paraId="6E908262" w14:textId="77777777" w:rsidR="00EE5004" w:rsidRPr="00EC5AE6" w:rsidRDefault="00EE5004" w:rsidP="00EE5004">
      <w:pPr>
        <w:pStyle w:val="a4"/>
        <w:numPr>
          <w:ilvl w:val="0"/>
          <w:numId w:val="34"/>
        </w:numPr>
        <w:adjustRightInd w:val="0"/>
        <w:snapToGrid w:val="0"/>
        <w:spacing w:after="160"/>
        <w:ind w:left="1202"/>
        <w:contextualSpacing w:val="0"/>
        <w:rPr>
          <w:rFonts w:cs="Times New Roman"/>
        </w:rPr>
      </w:pPr>
      <w:r w:rsidRPr="00EC5AE6">
        <w:rPr>
          <w:rFonts w:cs="Times New Roman"/>
        </w:rPr>
        <w:t>We introduce an index '</w:t>
      </w:r>
      <m:oMath>
        <m:r>
          <w:rPr>
            <w:rFonts w:ascii="Cambria Math" w:hAnsi="Cambria Math" w:cs="Times New Roman"/>
          </w:rPr>
          <m:t>a</m:t>
        </m:r>
      </m:oMath>
      <w:r w:rsidRPr="00EC5AE6">
        <w:rPr>
          <w:rFonts w:cs="Times New Roman"/>
        </w:rPr>
        <w:t xml:space="preserve">', which indicates the consistency requirements of the decision-maker for the fuzzy </w:t>
      </w:r>
      <w:r w:rsidRPr="00EC5AE6">
        <w:rPr>
          <w:rFonts w:eastAsiaTheme="minorEastAsia" w:cs="Times New Roman"/>
        </w:rPr>
        <w:t>ad</w:t>
      </w:r>
      <w:r w:rsidRPr="00EC5AE6">
        <w:rPr>
          <w:rFonts w:cs="Times New Roman"/>
        </w:rPr>
        <w:t xml:space="preserve">judgment matrix. The smaller the value of a the higher the requirement for the consistency of the fuzzy judgment matrix. Generally, </w:t>
      </w:r>
      <m:oMath>
        <m:r>
          <w:rPr>
            <w:rFonts w:ascii="Cambria Math" w:hAnsi="Cambria Math" w:cs="Times New Roman"/>
          </w:rPr>
          <m:t>a</m:t>
        </m:r>
        <m:r>
          <m:rPr>
            <m:sty m:val="p"/>
          </m:rPr>
          <w:rPr>
            <w:rFonts w:ascii="Cambria Math" w:hAnsi="Cambria Math" w:cs="Times New Roman"/>
          </w:rPr>
          <m:t>=0.5</m:t>
        </m:r>
      </m:oMath>
      <w:r w:rsidRPr="00EC5AE6">
        <w:rPr>
          <w:rFonts w:cs="Times New Roman"/>
        </w:rPr>
        <w:t xml:space="preserve"> [20]. When the compatibility index meets the following requirements, the judgment matrix meets the consistency requirements.</w:t>
      </w:r>
    </w:p>
    <w:p w14:paraId="38E6E935" w14:textId="77777777" w:rsidR="00EE5004" w:rsidRPr="00587D6A" w:rsidRDefault="00EE5004" w:rsidP="00EE5004">
      <w:pPr>
        <w:pStyle w:val="a4"/>
        <w:adjustRightInd w:val="0"/>
        <w:snapToGrid w:val="0"/>
        <w:ind w:left="1200"/>
        <w:rPr>
          <w:rFonts w:eastAsiaTheme="minorEastAsia"/>
        </w:rPr>
      </w:pPr>
      <m:oMathPara>
        <m:oMath>
          <m:r>
            <w:rPr>
              <w:rFonts w:ascii="Cambria Math" w:hAnsi="Cambria Math"/>
            </w:rPr>
            <m:t>I</m:t>
          </m:r>
          <m:d>
            <m:dPr>
              <m:ctrlPr>
                <w:rPr>
                  <w:rFonts w:ascii="Cambria Math" w:hAnsi="Cambria Math"/>
                  <w:i/>
                </w:rPr>
              </m:ctrlPr>
            </m:dPr>
            <m:e>
              <m:r>
                <w:rPr>
                  <w:rFonts w:ascii="Cambria Math" w:hAnsi="Cambria Math"/>
                </w:rPr>
                <m:t>A,B</m:t>
              </m:r>
            </m:e>
          </m:d>
          <m:r>
            <w:rPr>
              <w:rFonts w:ascii="Cambria Math" w:hAnsi="Cambria Math"/>
            </w:rPr>
            <m:t>≤a</m:t>
          </m:r>
        </m:oMath>
      </m:oMathPara>
    </w:p>
    <w:p w14:paraId="05197790" w14:textId="6922DC6F" w:rsidR="00EE5004" w:rsidRPr="004E65BC" w:rsidRDefault="00EE5004" w:rsidP="004E65BC">
      <w:pPr>
        <w:numPr>
          <w:ilvl w:val="0"/>
          <w:numId w:val="33"/>
        </w:numPr>
        <w:adjustRightInd w:val="0"/>
        <w:snapToGrid w:val="0"/>
        <w:spacing w:after="160"/>
        <w:jc w:val="left"/>
      </w:pPr>
      <w:r>
        <w:t xml:space="preserve">Calculate the global priority weight of each element and rank the </w:t>
      </w:r>
      <w:r w:rsidR="00DD0A52">
        <w:t>system</w:t>
      </w:r>
      <w:r>
        <w:t>s</w:t>
      </w:r>
      <w:r w:rsidR="004E65BC">
        <w:t>.</w:t>
      </w:r>
    </w:p>
    <w:p w14:paraId="47A1C5B9" w14:textId="54C47C26" w:rsidR="00E924FD" w:rsidRDefault="006A5F60" w:rsidP="005E7496">
      <w:pPr>
        <w:pStyle w:val="1"/>
      </w:pPr>
      <w:bookmarkStart w:id="75" w:name="_Toc107656299"/>
      <w:r>
        <w:t xml:space="preserve">4. </w:t>
      </w:r>
      <w:r w:rsidR="00B927AE">
        <w:rPr>
          <w:rFonts w:hint="eastAsia"/>
        </w:rPr>
        <w:t>R</w:t>
      </w:r>
      <w:r w:rsidR="00B927AE">
        <w:t>esult of the re</w:t>
      </w:r>
      <w:r w:rsidR="00587D6A">
        <w:t>search</w:t>
      </w:r>
      <w:bookmarkEnd w:id="75"/>
    </w:p>
    <w:p w14:paraId="365630A6" w14:textId="77777777" w:rsidR="008465FC" w:rsidRDefault="008465FC" w:rsidP="008465FC">
      <w:pPr>
        <w:pStyle w:val="2"/>
      </w:pPr>
      <w:bookmarkStart w:id="76" w:name="_Toc107656301"/>
      <w:bookmarkStart w:id="77" w:name="_Toc107656300"/>
      <w:r>
        <w:rPr>
          <w:rFonts w:hint="eastAsia"/>
        </w:rPr>
        <w:t>4</w:t>
      </w:r>
      <w:r>
        <w:t>.1 Papers classification results analysis</w:t>
      </w:r>
      <w:bookmarkEnd w:id="77"/>
    </w:p>
    <w:p w14:paraId="23952547" w14:textId="77777777" w:rsidR="008465FC" w:rsidRPr="000B516F" w:rsidRDefault="008465FC" w:rsidP="008465FC">
      <w:pPr>
        <w:rPr>
          <w:rFonts w:eastAsiaTheme="minorEastAsia"/>
        </w:rPr>
      </w:pPr>
      <w:r>
        <w:rPr>
          <w:lang w:val="en"/>
        </w:rPr>
        <w:t>According to the method proposed above, we summarize the classification results of articles</w:t>
      </w:r>
      <w:r>
        <w:rPr>
          <w:rFonts w:eastAsiaTheme="minorEastAsia" w:hint="eastAsia"/>
        </w:rPr>
        <w:t>.</w:t>
      </w:r>
      <w:r>
        <w:rPr>
          <w:rFonts w:eastAsiaTheme="minorEastAsia"/>
        </w:rPr>
        <w:t xml:space="preserve"> </w:t>
      </w:r>
      <w:r w:rsidRPr="00601C15">
        <w:rPr>
          <w:rFonts w:eastAsia="宋体" w:cs="宋体"/>
        </w:rPr>
        <w:t xml:space="preserve">Table 1 lists the classification standards and results we got, which can be divided into the following </w:t>
      </w:r>
      <w:r>
        <w:rPr>
          <w:rFonts w:eastAsia="宋体" w:cs="宋体"/>
        </w:rPr>
        <w:t>three</w:t>
      </w:r>
      <w:r w:rsidRPr="00601C15">
        <w:rPr>
          <w:rFonts w:eastAsia="宋体" w:cs="宋体"/>
        </w:rPr>
        <w:t xml:space="preserve"> categories:</w:t>
      </w:r>
    </w:p>
    <w:p w14:paraId="2BC3C785" w14:textId="77777777" w:rsidR="008465FC" w:rsidRPr="00C62A5E" w:rsidRDefault="008465FC" w:rsidP="008465FC">
      <w:pPr>
        <w:numPr>
          <w:ilvl w:val="0"/>
          <w:numId w:val="1"/>
        </w:numPr>
        <w:rPr>
          <w:rFonts w:eastAsia="宋体" w:cs="宋体"/>
        </w:rPr>
      </w:pPr>
      <w:r w:rsidRPr="00C62A5E">
        <w:rPr>
          <w:rFonts w:eastAsia="宋体" w:cs="宋体"/>
        </w:rPr>
        <w:t>Warehouse structure factors: including warehouse location, safety, and environmental factors, typical of the strategic level.</w:t>
      </w:r>
      <w:r w:rsidRPr="00954F6C">
        <w:rPr>
          <w:rFonts w:eastAsia="宋体" w:cs="宋体"/>
        </w:rPr>
        <w:t xml:space="preserve"> </w:t>
      </w:r>
      <w:r>
        <w:rPr>
          <w:rFonts w:eastAsia="宋体" w:cs="宋体"/>
        </w:rPr>
        <w:t>Warehouse s</w:t>
      </w:r>
      <w:r w:rsidRPr="00C62A5E">
        <w:rPr>
          <w:rFonts w:eastAsia="宋体" w:cs="宋体"/>
        </w:rPr>
        <w:t>ize, configuration</w:t>
      </w:r>
      <w:r>
        <w:rPr>
          <w:rFonts w:eastAsia="宋体" w:cs="宋体"/>
        </w:rPr>
        <w:t>(layout)</w:t>
      </w:r>
      <w:r w:rsidRPr="00C62A5E">
        <w:rPr>
          <w:rFonts w:eastAsia="宋体" w:cs="宋体"/>
        </w:rPr>
        <w:t>,</w:t>
      </w:r>
      <w:r w:rsidRPr="00954F6C">
        <w:rPr>
          <w:rFonts w:eastAsia="宋体" w:cs="宋体"/>
        </w:rPr>
        <w:t xml:space="preserve"> </w:t>
      </w:r>
      <w:r w:rsidRPr="00C62A5E">
        <w:rPr>
          <w:rFonts w:eastAsia="宋体" w:cs="宋体"/>
        </w:rPr>
        <w:t>typical of the tactical</w:t>
      </w:r>
      <w:r>
        <w:rPr>
          <w:rFonts w:eastAsia="宋体" w:cs="宋体"/>
        </w:rPr>
        <w:t xml:space="preserve"> levels.</w:t>
      </w:r>
    </w:p>
    <w:p w14:paraId="10CA1209" w14:textId="77777777" w:rsidR="008465FC" w:rsidRPr="00C62A5E" w:rsidRDefault="008465FC" w:rsidP="008465FC">
      <w:pPr>
        <w:numPr>
          <w:ilvl w:val="0"/>
          <w:numId w:val="1"/>
        </w:numPr>
        <w:rPr>
          <w:rFonts w:eastAsia="宋体" w:cs="宋体"/>
        </w:rPr>
      </w:pPr>
      <w:r w:rsidRPr="00C62A5E">
        <w:rPr>
          <w:rFonts w:eastAsia="宋体" w:cs="宋体"/>
        </w:rPr>
        <w:t>Warehouse operational factors: including storage,</w:t>
      </w:r>
      <w:r>
        <w:rPr>
          <w:rFonts w:eastAsia="宋体" w:cs="宋体"/>
        </w:rPr>
        <w:t xml:space="preserve"> inventory,</w:t>
      </w:r>
      <w:r w:rsidRPr="00C62A5E">
        <w:rPr>
          <w:rFonts w:eastAsia="宋体" w:cs="宋体"/>
        </w:rPr>
        <w:t xml:space="preserve"> picking, sorting, and assignment issues between them, typical of the operational level.</w:t>
      </w:r>
    </w:p>
    <w:p w14:paraId="33229925" w14:textId="77777777" w:rsidR="008465FC" w:rsidRDefault="008465FC" w:rsidP="008465FC">
      <w:pPr>
        <w:numPr>
          <w:ilvl w:val="0"/>
          <w:numId w:val="1"/>
        </w:numPr>
        <w:rPr>
          <w:rFonts w:eastAsia="宋体" w:cs="宋体"/>
        </w:rPr>
      </w:pPr>
      <w:r w:rsidRPr="00C62A5E">
        <w:rPr>
          <w:rFonts w:eastAsia="宋体" w:cs="宋体"/>
        </w:rPr>
        <w:t>Resource factors: including labor, energy, typical of operational level.</w:t>
      </w:r>
      <w:r w:rsidRPr="00411B61">
        <w:rPr>
          <w:rFonts w:eastAsia="宋体" w:cs="宋体"/>
        </w:rPr>
        <w:t xml:space="preserve"> </w:t>
      </w:r>
      <w:r>
        <w:rPr>
          <w:rFonts w:eastAsia="宋体" w:cs="宋体"/>
        </w:rPr>
        <w:t>A</w:t>
      </w:r>
      <w:r w:rsidRPr="00C62A5E">
        <w:rPr>
          <w:rFonts w:eastAsia="宋体" w:cs="宋体"/>
        </w:rPr>
        <w:t>bout the level of automation, specifically related to storage robots, AI, autonomous navigation, online monitoring and control, and integrated systems, typical of the tactical and operational levels.</w:t>
      </w:r>
    </w:p>
    <w:tbl>
      <w:tblPr>
        <w:tblW w:w="9236" w:type="dxa"/>
        <w:jc w:val="center"/>
        <w:tblLook w:val="04A0" w:firstRow="1" w:lastRow="0" w:firstColumn="1" w:lastColumn="0" w:noHBand="0" w:noVBand="1"/>
      </w:tblPr>
      <w:tblGrid>
        <w:gridCol w:w="1956"/>
        <w:gridCol w:w="3366"/>
        <w:gridCol w:w="1175"/>
        <w:gridCol w:w="1525"/>
        <w:gridCol w:w="1214"/>
      </w:tblGrid>
      <w:tr w:rsidR="008465FC" w:rsidRPr="00353477" w14:paraId="2E3F81CC" w14:textId="77777777" w:rsidTr="00E8587F">
        <w:trPr>
          <w:trHeight w:val="402"/>
          <w:jc w:val="center"/>
        </w:trPr>
        <w:tc>
          <w:tcPr>
            <w:tcW w:w="1956" w:type="dxa"/>
            <w:tcBorders>
              <w:top w:val="single" w:sz="12" w:space="0" w:color="auto"/>
              <w:left w:val="nil"/>
              <w:bottom w:val="single" w:sz="8" w:space="0" w:color="auto"/>
              <w:right w:val="nil"/>
            </w:tcBorders>
            <w:shd w:val="clear" w:color="000000" w:fill="F2F2F2"/>
            <w:vAlign w:val="center"/>
            <w:hideMark/>
          </w:tcPr>
          <w:p w14:paraId="5159EAEB" w14:textId="77777777" w:rsidR="008465FC" w:rsidRPr="00353477" w:rsidRDefault="008465FC" w:rsidP="00E8587F">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lastRenderedPageBreak/>
              <w:t>Area of focus</w:t>
            </w:r>
          </w:p>
        </w:tc>
        <w:tc>
          <w:tcPr>
            <w:tcW w:w="3366" w:type="dxa"/>
            <w:tcBorders>
              <w:top w:val="single" w:sz="12" w:space="0" w:color="auto"/>
              <w:left w:val="nil"/>
              <w:bottom w:val="single" w:sz="8" w:space="0" w:color="auto"/>
              <w:right w:val="nil"/>
            </w:tcBorders>
            <w:shd w:val="clear" w:color="000000" w:fill="F2F2F2"/>
            <w:vAlign w:val="center"/>
            <w:hideMark/>
          </w:tcPr>
          <w:p w14:paraId="01962858" w14:textId="77777777" w:rsidR="008465FC" w:rsidRPr="00353477" w:rsidRDefault="008465FC" w:rsidP="00E8587F">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Sub-factors</w:t>
            </w:r>
          </w:p>
        </w:tc>
        <w:tc>
          <w:tcPr>
            <w:tcW w:w="1175" w:type="dxa"/>
            <w:tcBorders>
              <w:top w:val="single" w:sz="12" w:space="0" w:color="auto"/>
              <w:left w:val="nil"/>
              <w:bottom w:val="single" w:sz="8" w:space="0" w:color="auto"/>
              <w:right w:val="nil"/>
            </w:tcBorders>
            <w:shd w:val="clear" w:color="000000" w:fill="F2F2F2"/>
            <w:vAlign w:val="center"/>
            <w:hideMark/>
          </w:tcPr>
          <w:p w14:paraId="78966BD1" w14:textId="77777777" w:rsidR="008465FC" w:rsidRPr="00353477" w:rsidRDefault="008465FC" w:rsidP="00E8587F">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Number of papers</w:t>
            </w:r>
          </w:p>
        </w:tc>
        <w:tc>
          <w:tcPr>
            <w:tcW w:w="1525" w:type="dxa"/>
            <w:tcBorders>
              <w:top w:val="single" w:sz="12" w:space="0" w:color="auto"/>
              <w:left w:val="nil"/>
              <w:bottom w:val="single" w:sz="8" w:space="0" w:color="auto"/>
              <w:right w:val="nil"/>
            </w:tcBorders>
            <w:shd w:val="clear" w:color="000000" w:fill="F2F2F2"/>
            <w:vAlign w:val="center"/>
            <w:hideMark/>
          </w:tcPr>
          <w:p w14:paraId="3DB32571" w14:textId="77777777" w:rsidR="008465FC" w:rsidRPr="00353477" w:rsidRDefault="008465FC" w:rsidP="00E8587F">
            <w:pPr>
              <w:spacing w:line="240" w:lineRule="auto"/>
              <w:jc w:val="center"/>
              <w:rPr>
                <w:rFonts w:eastAsia="等线" w:cs="Times New Roman"/>
                <w:b/>
                <w:bCs/>
                <w:color w:val="000000"/>
                <w:sz w:val="20"/>
                <w:szCs w:val="20"/>
              </w:rPr>
            </w:pPr>
            <w:r w:rsidRPr="00353477">
              <w:rPr>
                <w:rFonts w:eastAsia="等线" w:cs="Times New Roman"/>
                <w:b/>
                <w:bCs/>
                <w:color w:val="000000"/>
                <w:sz w:val="20"/>
                <w:szCs w:val="20"/>
              </w:rPr>
              <w:t>NP in total</w:t>
            </w:r>
          </w:p>
        </w:tc>
        <w:tc>
          <w:tcPr>
            <w:tcW w:w="1214" w:type="dxa"/>
            <w:tcBorders>
              <w:top w:val="single" w:sz="12" w:space="0" w:color="auto"/>
              <w:left w:val="nil"/>
              <w:bottom w:val="single" w:sz="8" w:space="0" w:color="auto"/>
              <w:right w:val="nil"/>
            </w:tcBorders>
            <w:shd w:val="clear" w:color="000000" w:fill="F2F2F2"/>
            <w:vAlign w:val="center"/>
          </w:tcPr>
          <w:p w14:paraId="1CB03074" w14:textId="77777777" w:rsidR="008465FC" w:rsidRPr="00353477" w:rsidRDefault="008465FC" w:rsidP="00E8587F">
            <w:pPr>
              <w:spacing w:line="240" w:lineRule="auto"/>
              <w:jc w:val="center"/>
              <w:rPr>
                <w:rFonts w:eastAsia="等线" w:cs="Times New Roman"/>
                <w:b/>
                <w:bCs/>
                <w:color w:val="000000"/>
                <w:sz w:val="20"/>
                <w:szCs w:val="20"/>
              </w:rPr>
            </w:pPr>
            <m:oMathPara>
              <m:oMath>
                <m:sSubSup>
                  <m:sSubSupPr>
                    <m:ctrlPr>
                      <w:rPr>
                        <w:rFonts w:ascii="Cambria Math" w:hAnsi="Cambria Math"/>
                        <w:lang w:val="en"/>
                      </w:rPr>
                    </m:ctrlPr>
                  </m:sSubSupPr>
                  <m:e>
                    <m:r>
                      <w:rPr>
                        <w:rFonts w:ascii="Cambria Math" w:hAnsi="Cambria Math"/>
                        <w:lang w:val="en"/>
                      </w:rPr>
                      <m:t>f</m:t>
                    </m:r>
                  </m:e>
                  <m:sub>
                    <m:r>
                      <w:rPr>
                        <w:rFonts w:ascii="Cambria Math" w:hAnsi="Cambria Math"/>
                        <w:lang w:val="en"/>
                      </w:rPr>
                      <m:t>i</m:t>
                    </m:r>
                  </m:sub>
                  <m:sup>
                    <m:r>
                      <w:rPr>
                        <w:rFonts w:ascii="Cambria Math" w:hAnsi="Cambria Math"/>
                        <w:lang w:val="en"/>
                      </w:rPr>
                      <m:t>w</m:t>
                    </m:r>
                  </m:sup>
                </m:sSubSup>
              </m:oMath>
            </m:oMathPara>
          </w:p>
        </w:tc>
      </w:tr>
      <w:tr w:rsidR="008465FC" w:rsidRPr="00353477" w14:paraId="1A8B2CE0" w14:textId="77777777" w:rsidTr="00E8587F">
        <w:trPr>
          <w:trHeight w:val="362"/>
          <w:jc w:val="center"/>
        </w:trPr>
        <w:tc>
          <w:tcPr>
            <w:tcW w:w="1956" w:type="dxa"/>
            <w:vMerge w:val="restart"/>
            <w:tcBorders>
              <w:top w:val="single" w:sz="8" w:space="0" w:color="auto"/>
              <w:left w:val="nil"/>
              <w:bottom w:val="nil"/>
              <w:right w:val="nil"/>
            </w:tcBorders>
            <w:shd w:val="clear" w:color="auto" w:fill="auto"/>
            <w:vAlign w:val="center"/>
            <w:hideMark/>
          </w:tcPr>
          <w:p w14:paraId="556336AA"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structur</w:t>
            </w:r>
            <w:r>
              <w:rPr>
                <w:rFonts w:eastAsia="等线" w:cs="Times New Roman"/>
                <w:color w:val="000000"/>
                <w:sz w:val="20"/>
                <w:szCs w:val="20"/>
              </w:rPr>
              <w:t>e</w:t>
            </w:r>
            <w:r w:rsidRPr="00353477">
              <w:rPr>
                <w:rFonts w:eastAsia="等线" w:cs="Times New Roman"/>
                <w:color w:val="000000"/>
                <w:sz w:val="20"/>
                <w:szCs w:val="20"/>
              </w:rPr>
              <w:t xml:space="preserve"> factor</w:t>
            </w:r>
          </w:p>
        </w:tc>
        <w:tc>
          <w:tcPr>
            <w:tcW w:w="3366" w:type="dxa"/>
            <w:tcBorders>
              <w:top w:val="single" w:sz="8" w:space="0" w:color="auto"/>
              <w:left w:val="nil"/>
              <w:bottom w:val="nil"/>
              <w:right w:val="nil"/>
            </w:tcBorders>
            <w:shd w:val="clear" w:color="auto" w:fill="auto"/>
            <w:vAlign w:val="center"/>
            <w:hideMark/>
          </w:tcPr>
          <w:p w14:paraId="5A350381"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location</w:t>
            </w:r>
          </w:p>
        </w:tc>
        <w:tc>
          <w:tcPr>
            <w:tcW w:w="1175" w:type="dxa"/>
            <w:tcBorders>
              <w:top w:val="single" w:sz="8" w:space="0" w:color="auto"/>
              <w:left w:val="nil"/>
              <w:bottom w:val="nil"/>
              <w:right w:val="nil"/>
            </w:tcBorders>
            <w:shd w:val="clear" w:color="auto" w:fill="auto"/>
            <w:vAlign w:val="center"/>
            <w:hideMark/>
          </w:tcPr>
          <w:p w14:paraId="3ED44D58"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9</w:t>
            </w:r>
          </w:p>
        </w:tc>
        <w:tc>
          <w:tcPr>
            <w:tcW w:w="1525" w:type="dxa"/>
            <w:vMerge w:val="restart"/>
            <w:tcBorders>
              <w:top w:val="single" w:sz="8" w:space="0" w:color="auto"/>
              <w:left w:val="nil"/>
              <w:bottom w:val="nil"/>
              <w:right w:val="nil"/>
            </w:tcBorders>
            <w:shd w:val="clear" w:color="auto" w:fill="auto"/>
            <w:noWrap/>
            <w:vAlign w:val="center"/>
            <w:hideMark/>
          </w:tcPr>
          <w:p w14:paraId="71A80EDE"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23</w:t>
            </w:r>
          </w:p>
        </w:tc>
        <w:tc>
          <w:tcPr>
            <w:tcW w:w="1214" w:type="dxa"/>
            <w:vMerge w:val="restart"/>
            <w:tcBorders>
              <w:top w:val="single" w:sz="8" w:space="0" w:color="auto"/>
              <w:left w:val="nil"/>
              <w:right w:val="nil"/>
            </w:tcBorders>
            <w:vAlign w:val="center"/>
          </w:tcPr>
          <w:p w14:paraId="574F5C0C" w14:textId="77777777" w:rsidR="008465FC" w:rsidRPr="00353477" w:rsidRDefault="008465FC" w:rsidP="00E8587F">
            <w:pPr>
              <w:spacing w:line="240" w:lineRule="auto"/>
              <w:jc w:val="center"/>
              <w:rPr>
                <w:rFonts w:eastAsia="等线" w:cs="Times New Roman"/>
                <w:color w:val="000000"/>
                <w:sz w:val="20"/>
                <w:szCs w:val="20"/>
              </w:rPr>
            </w:pPr>
            <w:r>
              <w:rPr>
                <w:rFonts w:eastAsia="等线" w:cs="Times New Roman"/>
                <w:color w:val="000000"/>
                <w:sz w:val="20"/>
                <w:szCs w:val="20"/>
              </w:rPr>
              <w:t>31%</w:t>
            </w:r>
          </w:p>
        </w:tc>
      </w:tr>
      <w:tr w:rsidR="008465FC" w:rsidRPr="00353477" w14:paraId="038E5616" w14:textId="77777777" w:rsidTr="00E8587F">
        <w:trPr>
          <w:trHeight w:val="314"/>
          <w:jc w:val="center"/>
        </w:trPr>
        <w:tc>
          <w:tcPr>
            <w:tcW w:w="1956" w:type="dxa"/>
            <w:vMerge/>
            <w:tcBorders>
              <w:top w:val="nil"/>
              <w:left w:val="nil"/>
              <w:bottom w:val="nil"/>
              <w:right w:val="nil"/>
            </w:tcBorders>
            <w:vAlign w:val="center"/>
            <w:hideMark/>
          </w:tcPr>
          <w:p w14:paraId="68455228"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466DBEFE"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size</w:t>
            </w:r>
          </w:p>
        </w:tc>
        <w:tc>
          <w:tcPr>
            <w:tcW w:w="1175" w:type="dxa"/>
            <w:tcBorders>
              <w:top w:val="nil"/>
              <w:left w:val="nil"/>
              <w:bottom w:val="nil"/>
              <w:right w:val="nil"/>
            </w:tcBorders>
            <w:shd w:val="clear" w:color="auto" w:fill="auto"/>
            <w:vAlign w:val="center"/>
            <w:hideMark/>
          </w:tcPr>
          <w:p w14:paraId="7B44F6C7"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1</w:t>
            </w:r>
          </w:p>
        </w:tc>
        <w:tc>
          <w:tcPr>
            <w:tcW w:w="1525" w:type="dxa"/>
            <w:vMerge/>
            <w:tcBorders>
              <w:top w:val="single" w:sz="8" w:space="0" w:color="auto"/>
              <w:left w:val="nil"/>
              <w:bottom w:val="nil"/>
              <w:right w:val="nil"/>
            </w:tcBorders>
            <w:vAlign w:val="center"/>
            <w:hideMark/>
          </w:tcPr>
          <w:p w14:paraId="1FBC2EB3"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11584CFE"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6BD18E11" w14:textId="77777777" w:rsidTr="00E8587F">
        <w:trPr>
          <w:trHeight w:val="628"/>
          <w:jc w:val="center"/>
        </w:trPr>
        <w:tc>
          <w:tcPr>
            <w:tcW w:w="1956" w:type="dxa"/>
            <w:vMerge/>
            <w:tcBorders>
              <w:top w:val="nil"/>
              <w:left w:val="nil"/>
              <w:bottom w:val="nil"/>
              <w:right w:val="nil"/>
            </w:tcBorders>
            <w:vAlign w:val="center"/>
            <w:hideMark/>
          </w:tcPr>
          <w:p w14:paraId="06894B1C"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5C131EBA"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configuration (layout, SKU)</w:t>
            </w:r>
          </w:p>
        </w:tc>
        <w:tc>
          <w:tcPr>
            <w:tcW w:w="1175" w:type="dxa"/>
            <w:tcBorders>
              <w:top w:val="nil"/>
              <w:left w:val="nil"/>
              <w:bottom w:val="nil"/>
              <w:right w:val="nil"/>
            </w:tcBorders>
            <w:shd w:val="clear" w:color="auto" w:fill="auto"/>
            <w:vAlign w:val="center"/>
            <w:hideMark/>
          </w:tcPr>
          <w:p w14:paraId="648EB031"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9</w:t>
            </w:r>
          </w:p>
        </w:tc>
        <w:tc>
          <w:tcPr>
            <w:tcW w:w="1525" w:type="dxa"/>
            <w:vMerge/>
            <w:tcBorders>
              <w:top w:val="single" w:sz="8" w:space="0" w:color="auto"/>
              <w:left w:val="nil"/>
              <w:bottom w:val="nil"/>
              <w:right w:val="nil"/>
            </w:tcBorders>
            <w:vAlign w:val="center"/>
            <w:hideMark/>
          </w:tcPr>
          <w:p w14:paraId="510A33D9"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0F73E2D4"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269F44CF" w14:textId="77777777" w:rsidTr="00E8587F">
        <w:trPr>
          <w:trHeight w:val="314"/>
          <w:jc w:val="center"/>
        </w:trPr>
        <w:tc>
          <w:tcPr>
            <w:tcW w:w="1956" w:type="dxa"/>
            <w:vMerge/>
            <w:tcBorders>
              <w:top w:val="nil"/>
              <w:left w:val="nil"/>
              <w:bottom w:val="nil"/>
              <w:right w:val="nil"/>
            </w:tcBorders>
            <w:vAlign w:val="center"/>
            <w:hideMark/>
          </w:tcPr>
          <w:p w14:paraId="61442513"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0E4F3055"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safety</w:t>
            </w:r>
          </w:p>
        </w:tc>
        <w:tc>
          <w:tcPr>
            <w:tcW w:w="1175" w:type="dxa"/>
            <w:tcBorders>
              <w:top w:val="nil"/>
              <w:left w:val="nil"/>
              <w:bottom w:val="nil"/>
              <w:right w:val="nil"/>
            </w:tcBorders>
            <w:shd w:val="clear" w:color="auto" w:fill="auto"/>
            <w:vAlign w:val="center"/>
            <w:hideMark/>
          </w:tcPr>
          <w:p w14:paraId="0EFDEBF9"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1525" w:type="dxa"/>
            <w:vMerge/>
            <w:tcBorders>
              <w:top w:val="single" w:sz="8" w:space="0" w:color="auto"/>
              <w:left w:val="nil"/>
              <w:bottom w:val="nil"/>
              <w:right w:val="nil"/>
            </w:tcBorders>
            <w:vAlign w:val="center"/>
            <w:hideMark/>
          </w:tcPr>
          <w:p w14:paraId="3E5260AF"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7954005F"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66EEF9B4" w14:textId="77777777" w:rsidTr="00E8587F">
        <w:trPr>
          <w:trHeight w:val="628"/>
          <w:jc w:val="center"/>
        </w:trPr>
        <w:tc>
          <w:tcPr>
            <w:tcW w:w="1956" w:type="dxa"/>
            <w:vMerge/>
            <w:tcBorders>
              <w:top w:val="nil"/>
              <w:left w:val="nil"/>
              <w:bottom w:val="nil"/>
              <w:right w:val="nil"/>
            </w:tcBorders>
            <w:vAlign w:val="center"/>
            <w:hideMark/>
          </w:tcPr>
          <w:p w14:paraId="471F7C43"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1DEEDF9F"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environment (temperature, humidity, pressure)</w:t>
            </w:r>
          </w:p>
        </w:tc>
        <w:tc>
          <w:tcPr>
            <w:tcW w:w="1175" w:type="dxa"/>
            <w:tcBorders>
              <w:top w:val="nil"/>
              <w:left w:val="nil"/>
              <w:bottom w:val="nil"/>
              <w:right w:val="nil"/>
            </w:tcBorders>
            <w:shd w:val="clear" w:color="auto" w:fill="auto"/>
            <w:vAlign w:val="center"/>
            <w:hideMark/>
          </w:tcPr>
          <w:p w14:paraId="7005A2F6"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1525" w:type="dxa"/>
            <w:vMerge/>
            <w:tcBorders>
              <w:top w:val="single" w:sz="8" w:space="0" w:color="auto"/>
              <w:left w:val="nil"/>
              <w:bottom w:val="nil"/>
              <w:right w:val="nil"/>
            </w:tcBorders>
            <w:vAlign w:val="center"/>
            <w:hideMark/>
          </w:tcPr>
          <w:p w14:paraId="2349AD28"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bottom w:val="nil"/>
              <w:right w:val="nil"/>
            </w:tcBorders>
            <w:vAlign w:val="center"/>
          </w:tcPr>
          <w:p w14:paraId="5C849FB0"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179BA159" w14:textId="77777777" w:rsidTr="00E8587F">
        <w:trPr>
          <w:trHeight w:val="314"/>
          <w:jc w:val="center"/>
        </w:trPr>
        <w:tc>
          <w:tcPr>
            <w:tcW w:w="1956" w:type="dxa"/>
            <w:vMerge w:val="restart"/>
            <w:tcBorders>
              <w:top w:val="nil"/>
              <w:left w:val="nil"/>
              <w:bottom w:val="nil"/>
              <w:right w:val="nil"/>
            </w:tcBorders>
            <w:shd w:val="clear" w:color="auto" w:fill="auto"/>
            <w:vAlign w:val="center"/>
            <w:hideMark/>
          </w:tcPr>
          <w:p w14:paraId="78EE5544"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operation factor</w:t>
            </w:r>
          </w:p>
        </w:tc>
        <w:tc>
          <w:tcPr>
            <w:tcW w:w="3366" w:type="dxa"/>
            <w:tcBorders>
              <w:top w:val="nil"/>
              <w:left w:val="nil"/>
              <w:bottom w:val="nil"/>
              <w:right w:val="nil"/>
            </w:tcBorders>
            <w:shd w:val="clear" w:color="auto" w:fill="auto"/>
            <w:vAlign w:val="center"/>
            <w:hideMark/>
          </w:tcPr>
          <w:p w14:paraId="6A49FA9A"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storage</w:t>
            </w:r>
          </w:p>
        </w:tc>
        <w:tc>
          <w:tcPr>
            <w:tcW w:w="1175" w:type="dxa"/>
            <w:tcBorders>
              <w:top w:val="nil"/>
              <w:left w:val="nil"/>
              <w:bottom w:val="nil"/>
              <w:right w:val="nil"/>
            </w:tcBorders>
            <w:shd w:val="clear" w:color="auto" w:fill="auto"/>
            <w:vAlign w:val="center"/>
            <w:hideMark/>
          </w:tcPr>
          <w:p w14:paraId="331FCB2D" w14:textId="77777777" w:rsidR="008465FC" w:rsidRPr="00353477" w:rsidRDefault="008465FC" w:rsidP="00E8587F">
            <w:pPr>
              <w:spacing w:line="240" w:lineRule="auto"/>
              <w:jc w:val="center"/>
              <w:rPr>
                <w:rFonts w:eastAsia="等线" w:cs="Times New Roman"/>
                <w:color w:val="000000"/>
                <w:sz w:val="20"/>
                <w:szCs w:val="20"/>
              </w:rPr>
            </w:pPr>
            <w:r>
              <w:rPr>
                <w:rFonts w:eastAsia="等线" w:cs="Times New Roman"/>
                <w:color w:val="000000"/>
                <w:sz w:val="20"/>
                <w:szCs w:val="20"/>
              </w:rPr>
              <w:t>3</w:t>
            </w:r>
          </w:p>
        </w:tc>
        <w:tc>
          <w:tcPr>
            <w:tcW w:w="1525" w:type="dxa"/>
            <w:vMerge w:val="restart"/>
            <w:tcBorders>
              <w:top w:val="nil"/>
              <w:left w:val="nil"/>
              <w:bottom w:val="nil"/>
              <w:right w:val="nil"/>
            </w:tcBorders>
            <w:shd w:val="clear" w:color="auto" w:fill="auto"/>
            <w:noWrap/>
            <w:vAlign w:val="center"/>
            <w:hideMark/>
          </w:tcPr>
          <w:p w14:paraId="65C24008"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4</w:t>
            </w:r>
            <w:r>
              <w:rPr>
                <w:rFonts w:eastAsia="等线" w:cs="Times New Roman"/>
                <w:color w:val="000000"/>
                <w:sz w:val="20"/>
                <w:szCs w:val="20"/>
              </w:rPr>
              <w:t>4</w:t>
            </w:r>
          </w:p>
        </w:tc>
        <w:tc>
          <w:tcPr>
            <w:tcW w:w="1214" w:type="dxa"/>
            <w:vMerge w:val="restart"/>
            <w:tcBorders>
              <w:top w:val="nil"/>
              <w:left w:val="nil"/>
              <w:right w:val="nil"/>
            </w:tcBorders>
            <w:vAlign w:val="center"/>
          </w:tcPr>
          <w:p w14:paraId="681F6612" w14:textId="77777777" w:rsidR="008465FC" w:rsidRPr="00353477" w:rsidRDefault="008465FC" w:rsidP="00E8587F">
            <w:pPr>
              <w:spacing w:line="240" w:lineRule="auto"/>
              <w:jc w:val="center"/>
              <w:rPr>
                <w:rFonts w:eastAsia="等线" w:cs="Times New Roman"/>
                <w:color w:val="000000"/>
                <w:sz w:val="20"/>
                <w:szCs w:val="20"/>
              </w:rPr>
            </w:pPr>
            <w:r>
              <w:rPr>
                <w:rFonts w:eastAsia="等线" w:cs="Times New Roman" w:hint="eastAsia"/>
                <w:color w:val="000000"/>
                <w:sz w:val="20"/>
                <w:szCs w:val="20"/>
              </w:rPr>
              <w:t>5</w:t>
            </w:r>
            <w:r>
              <w:rPr>
                <w:rFonts w:eastAsia="等线" w:cs="Times New Roman"/>
                <w:color w:val="000000"/>
                <w:sz w:val="20"/>
                <w:szCs w:val="20"/>
              </w:rPr>
              <w:t>9%</w:t>
            </w:r>
          </w:p>
        </w:tc>
      </w:tr>
      <w:tr w:rsidR="008465FC" w:rsidRPr="00353477" w14:paraId="1E62BA29" w14:textId="77777777" w:rsidTr="00E8587F">
        <w:trPr>
          <w:trHeight w:val="314"/>
          <w:jc w:val="center"/>
        </w:trPr>
        <w:tc>
          <w:tcPr>
            <w:tcW w:w="1956" w:type="dxa"/>
            <w:vMerge/>
            <w:tcBorders>
              <w:top w:val="nil"/>
              <w:left w:val="nil"/>
              <w:bottom w:val="nil"/>
              <w:right w:val="nil"/>
            </w:tcBorders>
            <w:vAlign w:val="center"/>
            <w:hideMark/>
          </w:tcPr>
          <w:p w14:paraId="4889A0E2"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62EDD7DD"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picking</w:t>
            </w:r>
          </w:p>
        </w:tc>
        <w:tc>
          <w:tcPr>
            <w:tcW w:w="1175" w:type="dxa"/>
            <w:tcBorders>
              <w:top w:val="nil"/>
              <w:left w:val="nil"/>
              <w:bottom w:val="nil"/>
              <w:right w:val="nil"/>
            </w:tcBorders>
            <w:shd w:val="clear" w:color="auto" w:fill="auto"/>
            <w:vAlign w:val="center"/>
            <w:hideMark/>
          </w:tcPr>
          <w:p w14:paraId="597F2A5A"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17</w:t>
            </w:r>
          </w:p>
        </w:tc>
        <w:tc>
          <w:tcPr>
            <w:tcW w:w="1525" w:type="dxa"/>
            <w:vMerge/>
            <w:tcBorders>
              <w:top w:val="nil"/>
              <w:left w:val="nil"/>
              <w:bottom w:val="nil"/>
              <w:right w:val="nil"/>
            </w:tcBorders>
            <w:vAlign w:val="center"/>
            <w:hideMark/>
          </w:tcPr>
          <w:p w14:paraId="7E889C34"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59DD6B1A"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062406D6" w14:textId="77777777" w:rsidTr="00E8587F">
        <w:trPr>
          <w:trHeight w:val="314"/>
          <w:jc w:val="center"/>
        </w:trPr>
        <w:tc>
          <w:tcPr>
            <w:tcW w:w="1956" w:type="dxa"/>
            <w:vMerge/>
            <w:tcBorders>
              <w:top w:val="nil"/>
              <w:left w:val="nil"/>
              <w:bottom w:val="nil"/>
              <w:right w:val="nil"/>
            </w:tcBorders>
            <w:vAlign w:val="center"/>
            <w:hideMark/>
          </w:tcPr>
          <w:p w14:paraId="4C8C7815"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43E79884"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picking and sorting</w:t>
            </w:r>
          </w:p>
        </w:tc>
        <w:tc>
          <w:tcPr>
            <w:tcW w:w="1175" w:type="dxa"/>
            <w:tcBorders>
              <w:top w:val="nil"/>
              <w:left w:val="nil"/>
              <w:bottom w:val="nil"/>
              <w:right w:val="nil"/>
            </w:tcBorders>
            <w:shd w:val="clear" w:color="auto" w:fill="auto"/>
            <w:vAlign w:val="center"/>
            <w:hideMark/>
          </w:tcPr>
          <w:p w14:paraId="26D2E675"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1</w:t>
            </w:r>
          </w:p>
        </w:tc>
        <w:tc>
          <w:tcPr>
            <w:tcW w:w="1525" w:type="dxa"/>
            <w:vMerge/>
            <w:tcBorders>
              <w:top w:val="nil"/>
              <w:left w:val="nil"/>
              <w:bottom w:val="nil"/>
              <w:right w:val="nil"/>
            </w:tcBorders>
            <w:vAlign w:val="center"/>
            <w:hideMark/>
          </w:tcPr>
          <w:p w14:paraId="03DFDC91"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3E1D53C8"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67791103" w14:textId="77777777" w:rsidTr="00E8587F">
        <w:trPr>
          <w:trHeight w:val="314"/>
          <w:jc w:val="center"/>
        </w:trPr>
        <w:tc>
          <w:tcPr>
            <w:tcW w:w="1956" w:type="dxa"/>
            <w:vMerge/>
            <w:tcBorders>
              <w:top w:val="nil"/>
              <w:left w:val="nil"/>
              <w:bottom w:val="nil"/>
              <w:right w:val="nil"/>
            </w:tcBorders>
            <w:vAlign w:val="center"/>
            <w:hideMark/>
          </w:tcPr>
          <w:p w14:paraId="2F26F7CA"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04FCD521"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packing and storage assignment</w:t>
            </w:r>
          </w:p>
        </w:tc>
        <w:tc>
          <w:tcPr>
            <w:tcW w:w="1175" w:type="dxa"/>
            <w:tcBorders>
              <w:top w:val="nil"/>
              <w:left w:val="nil"/>
              <w:bottom w:val="nil"/>
              <w:right w:val="nil"/>
            </w:tcBorders>
            <w:shd w:val="clear" w:color="auto" w:fill="auto"/>
            <w:vAlign w:val="center"/>
            <w:hideMark/>
          </w:tcPr>
          <w:p w14:paraId="7289172C"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1</w:t>
            </w:r>
          </w:p>
        </w:tc>
        <w:tc>
          <w:tcPr>
            <w:tcW w:w="1525" w:type="dxa"/>
            <w:vMerge/>
            <w:tcBorders>
              <w:top w:val="nil"/>
              <w:left w:val="nil"/>
              <w:bottom w:val="nil"/>
              <w:right w:val="nil"/>
            </w:tcBorders>
            <w:vAlign w:val="center"/>
            <w:hideMark/>
          </w:tcPr>
          <w:p w14:paraId="104AD811"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224FB901"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1DC0EFCC" w14:textId="77777777" w:rsidTr="00E8587F">
        <w:trPr>
          <w:trHeight w:val="314"/>
          <w:jc w:val="center"/>
        </w:trPr>
        <w:tc>
          <w:tcPr>
            <w:tcW w:w="1956" w:type="dxa"/>
            <w:vMerge/>
            <w:tcBorders>
              <w:top w:val="nil"/>
              <w:left w:val="nil"/>
              <w:bottom w:val="nil"/>
              <w:right w:val="nil"/>
            </w:tcBorders>
            <w:vAlign w:val="center"/>
            <w:hideMark/>
          </w:tcPr>
          <w:p w14:paraId="2A8E7C07"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3738ED83"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picking and packing assignment</w:t>
            </w:r>
          </w:p>
        </w:tc>
        <w:tc>
          <w:tcPr>
            <w:tcW w:w="1175" w:type="dxa"/>
            <w:tcBorders>
              <w:top w:val="nil"/>
              <w:left w:val="nil"/>
              <w:bottom w:val="nil"/>
              <w:right w:val="nil"/>
            </w:tcBorders>
            <w:shd w:val="clear" w:color="auto" w:fill="auto"/>
            <w:vAlign w:val="center"/>
            <w:hideMark/>
          </w:tcPr>
          <w:p w14:paraId="1DFC93AF"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2</w:t>
            </w:r>
          </w:p>
        </w:tc>
        <w:tc>
          <w:tcPr>
            <w:tcW w:w="1525" w:type="dxa"/>
            <w:vMerge/>
            <w:tcBorders>
              <w:top w:val="nil"/>
              <w:left w:val="nil"/>
              <w:bottom w:val="nil"/>
              <w:right w:val="nil"/>
            </w:tcBorders>
            <w:vAlign w:val="center"/>
            <w:hideMark/>
          </w:tcPr>
          <w:p w14:paraId="7DBA52EC"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right w:val="nil"/>
            </w:tcBorders>
            <w:vAlign w:val="center"/>
          </w:tcPr>
          <w:p w14:paraId="700C2A55"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58B324B1" w14:textId="77777777" w:rsidTr="00E8587F">
        <w:trPr>
          <w:trHeight w:val="314"/>
          <w:jc w:val="center"/>
        </w:trPr>
        <w:tc>
          <w:tcPr>
            <w:tcW w:w="1956" w:type="dxa"/>
            <w:vMerge/>
            <w:tcBorders>
              <w:top w:val="nil"/>
              <w:left w:val="nil"/>
              <w:bottom w:val="nil"/>
              <w:right w:val="nil"/>
            </w:tcBorders>
            <w:vAlign w:val="center"/>
            <w:hideMark/>
          </w:tcPr>
          <w:p w14:paraId="0DBC34C3"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nil"/>
              <w:right w:val="nil"/>
            </w:tcBorders>
            <w:shd w:val="clear" w:color="auto" w:fill="auto"/>
            <w:vAlign w:val="center"/>
            <w:hideMark/>
          </w:tcPr>
          <w:p w14:paraId="0840D38B"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Inventory</w:t>
            </w:r>
            <w:r>
              <w:rPr>
                <w:rFonts w:eastAsia="等线" w:cs="Times New Roman"/>
                <w:color w:val="000000"/>
                <w:sz w:val="20"/>
                <w:szCs w:val="20"/>
              </w:rPr>
              <w:t xml:space="preserve"> model</w:t>
            </w:r>
          </w:p>
        </w:tc>
        <w:tc>
          <w:tcPr>
            <w:tcW w:w="1175" w:type="dxa"/>
            <w:tcBorders>
              <w:top w:val="nil"/>
              <w:left w:val="nil"/>
              <w:bottom w:val="nil"/>
              <w:right w:val="nil"/>
            </w:tcBorders>
            <w:shd w:val="clear" w:color="auto" w:fill="auto"/>
            <w:vAlign w:val="center"/>
            <w:hideMark/>
          </w:tcPr>
          <w:p w14:paraId="3A001F8A"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20</w:t>
            </w:r>
          </w:p>
        </w:tc>
        <w:tc>
          <w:tcPr>
            <w:tcW w:w="1525" w:type="dxa"/>
            <w:vMerge/>
            <w:tcBorders>
              <w:top w:val="nil"/>
              <w:left w:val="nil"/>
              <w:bottom w:val="nil"/>
              <w:right w:val="nil"/>
            </w:tcBorders>
            <w:vAlign w:val="center"/>
            <w:hideMark/>
          </w:tcPr>
          <w:p w14:paraId="31C6B2C5" w14:textId="77777777" w:rsidR="008465FC" w:rsidRPr="00353477" w:rsidRDefault="008465FC" w:rsidP="00E8587F">
            <w:pPr>
              <w:spacing w:line="240" w:lineRule="auto"/>
              <w:jc w:val="center"/>
              <w:rPr>
                <w:rFonts w:eastAsia="等线" w:cs="Times New Roman"/>
                <w:color w:val="000000"/>
                <w:sz w:val="20"/>
                <w:szCs w:val="20"/>
              </w:rPr>
            </w:pPr>
          </w:p>
        </w:tc>
        <w:tc>
          <w:tcPr>
            <w:tcW w:w="1214" w:type="dxa"/>
            <w:vMerge/>
            <w:tcBorders>
              <w:left w:val="nil"/>
              <w:bottom w:val="nil"/>
              <w:right w:val="nil"/>
            </w:tcBorders>
            <w:vAlign w:val="center"/>
          </w:tcPr>
          <w:p w14:paraId="2EC50DE7" w14:textId="77777777" w:rsidR="008465FC" w:rsidRPr="00353477" w:rsidRDefault="008465FC" w:rsidP="00E8587F">
            <w:pPr>
              <w:spacing w:line="240" w:lineRule="auto"/>
              <w:jc w:val="center"/>
              <w:rPr>
                <w:rFonts w:eastAsia="等线" w:cs="Times New Roman"/>
                <w:color w:val="000000"/>
                <w:sz w:val="20"/>
                <w:szCs w:val="20"/>
              </w:rPr>
            </w:pPr>
          </w:p>
        </w:tc>
      </w:tr>
      <w:tr w:rsidR="008465FC" w:rsidRPr="00353477" w14:paraId="71AD9252" w14:textId="77777777" w:rsidTr="00E8587F">
        <w:trPr>
          <w:trHeight w:val="1257"/>
          <w:jc w:val="center"/>
        </w:trPr>
        <w:tc>
          <w:tcPr>
            <w:tcW w:w="1956" w:type="dxa"/>
            <w:vMerge w:val="restart"/>
            <w:tcBorders>
              <w:top w:val="nil"/>
              <w:left w:val="nil"/>
              <w:bottom w:val="single" w:sz="8" w:space="0" w:color="000000"/>
              <w:right w:val="nil"/>
            </w:tcBorders>
            <w:shd w:val="clear" w:color="auto" w:fill="auto"/>
            <w:vAlign w:val="center"/>
            <w:hideMark/>
          </w:tcPr>
          <w:p w14:paraId="6B9388F8"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Resource factor</w:t>
            </w:r>
          </w:p>
        </w:tc>
        <w:tc>
          <w:tcPr>
            <w:tcW w:w="3366" w:type="dxa"/>
            <w:tcBorders>
              <w:top w:val="nil"/>
              <w:left w:val="nil"/>
              <w:bottom w:val="nil"/>
              <w:right w:val="nil"/>
            </w:tcBorders>
            <w:shd w:val="clear" w:color="auto" w:fill="auto"/>
            <w:vAlign w:val="center"/>
            <w:hideMark/>
          </w:tcPr>
          <w:p w14:paraId="15FA76CD"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warehouse robots, autonomous navigation, AGV, AI, online supervisory control, integrated warehouse</w:t>
            </w:r>
          </w:p>
        </w:tc>
        <w:tc>
          <w:tcPr>
            <w:tcW w:w="1175" w:type="dxa"/>
            <w:tcBorders>
              <w:top w:val="nil"/>
              <w:left w:val="nil"/>
              <w:bottom w:val="nil"/>
              <w:right w:val="nil"/>
            </w:tcBorders>
            <w:shd w:val="clear" w:color="auto" w:fill="auto"/>
            <w:vAlign w:val="center"/>
            <w:hideMark/>
          </w:tcPr>
          <w:p w14:paraId="44AC4EBE"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6</w:t>
            </w:r>
          </w:p>
        </w:tc>
        <w:tc>
          <w:tcPr>
            <w:tcW w:w="1525" w:type="dxa"/>
            <w:vMerge w:val="restart"/>
            <w:tcBorders>
              <w:top w:val="nil"/>
              <w:left w:val="nil"/>
              <w:bottom w:val="single" w:sz="8" w:space="0" w:color="000000"/>
              <w:right w:val="nil"/>
            </w:tcBorders>
            <w:shd w:val="clear" w:color="auto" w:fill="auto"/>
            <w:noWrap/>
            <w:vAlign w:val="center"/>
            <w:hideMark/>
          </w:tcPr>
          <w:p w14:paraId="2155B8AD" w14:textId="77777777" w:rsidR="008465FC" w:rsidRPr="00353477" w:rsidRDefault="008465FC" w:rsidP="00E8587F">
            <w:pPr>
              <w:spacing w:line="240" w:lineRule="auto"/>
              <w:jc w:val="center"/>
              <w:rPr>
                <w:rFonts w:eastAsia="等线" w:cs="Times New Roman"/>
                <w:color w:val="000000"/>
                <w:sz w:val="20"/>
                <w:szCs w:val="20"/>
              </w:rPr>
            </w:pPr>
            <w:r>
              <w:rPr>
                <w:rFonts w:eastAsia="等线" w:cs="Times New Roman"/>
                <w:color w:val="000000"/>
                <w:sz w:val="20"/>
                <w:szCs w:val="20"/>
              </w:rPr>
              <w:t>8</w:t>
            </w:r>
          </w:p>
        </w:tc>
        <w:tc>
          <w:tcPr>
            <w:tcW w:w="1214" w:type="dxa"/>
            <w:vMerge w:val="restart"/>
            <w:tcBorders>
              <w:top w:val="nil"/>
              <w:left w:val="nil"/>
              <w:right w:val="nil"/>
            </w:tcBorders>
            <w:vAlign w:val="center"/>
          </w:tcPr>
          <w:p w14:paraId="709A7CAB" w14:textId="77777777" w:rsidR="008465FC" w:rsidRDefault="008465FC" w:rsidP="00E8587F">
            <w:pPr>
              <w:spacing w:line="240" w:lineRule="auto"/>
              <w:jc w:val="center"/>
              <w:rPr>
                <w:rFonts w:eastAsia="等线" w:cs="Times New Roman"/>
                <w:color w:val="000000"/>
                <w:sz w:val="20"/>
                <w:szCs w:val="20"/>
              </w:rPr>
            </w:pPr>
            <w:r>
              <w:rPr>
                <w:rFonts w:eastAsia="等线" w:cs="Times New Roman" w:hint="eastAsia"/>
                <w:color w:val="000000"/>
                <w:sz w:val="20"/>
                <w:szCs w:val="20"/>
              </w:rPr>
              <w:t>1</w:t>
            </w:r>
            <w:r>
              <w:rPr>
                <w:rFonts w:eastAsia="等线" w:cs="Times New Roman"/>
                <w:color w:val="000000"/>
                <w:sz w:val="20"/>
                <w:szCs w:val="20"/>
              </w:rPr>
              <w:t>0%</w:t>
            </w:r>
          </w:p>
        </w:tc>
      </w:tr>
      <w:tr w:rsidR="008465FC" w:rsidRPr="00353477" w14:paraId="3E6BAE20" w14:textId="77777777" w:rsidTr="00E8587F">
        <w:trPr>
          <w:trHeight w:val="326"/>
          <w:jc w:val="center"/>
        </w:trPr>
        <w:tc>
          <w:tcPr>
            <w:tcW w:w="1956" w:type="dxa"/>
            <w:vMerge/>
            <w:tcBorders>
              <w:top w:val="nil"/>
              <w:left w:val="nil"/>
              <w:bottom w:val="single" w:sz="8" w:space="0" w:color="000000"/>
              <w:right w:val="nil"/>
            </w:tcBorders>
            <w:vAlign w:val="center"/>
            <w:hideMark/>
          </w:tcPr>
          <w:p w14:paraId="2AD34AB4" w14:textId="77777777" w:rsidR="008465FC" w:rsidRPr="00353477" w:rsidRDefault="008465FC" w:rsidP="00E8587F">
            <w:pPr>
              <w:spacing w:line="240" w:lineRule="auto"/>
              <w:jc w:val="center"/>
              <w:rPr>
                <w:rFonts w:eastAsia="等线" w:cs="Times New Roman"/>
                <w:color w:val="000000"/>
                <w:sz w:val="20"/>
                <w:szCs w:val="20"/>
              </w:rPr>
            </w:pPr>
          </w:p>
        </w:tc>
        <w:tc>
          <w:tcPr>
            <w:tcW w:w="3366" w:type="dxa"/>
            <w:tcBorders>
              <w:top w:val="nil"/>
              <w:left w:val="nil"/>
              <w:bottom w:val="single" w:sz="8" w:space="0" w:color="auto"/>
              <w:right w:val="nil"/>
            </w:tcBorders>
            <w:shd w:val="clear" w:color="auto" w:fill="auto"/>
            <w:vAlign w:val="center"/>
            <w:hideMark/>
          </w:tcPr>
          <w:p w14:paraId="06E5990F" w14:textId="77777777" w:rsidR="008465FC" w:rsidRPr="00353477" w:rsidRDefault="008465FC" w:rsidP="00E8587F">
            <w:pPr>
              <w:spacing w:line="240" w:lineRule="auto"/>
              <w:jc w:val="center"/>
              <w:rPr>
                <w:rFonts w:eastAsia="等线" w:cs="Times New Roman"/>
                <w:color w:val="000000"/>
                <w:sz w:val="20"/>
                <w:szCs w:val="20"/>
              </w:rPr>
            </w:pPr>
            <w:r w:rsidRPr="00353477">
              <w:rPr>
                <w:rFonts w:eastAsia="等线" w:cs="Times New Roman"/>
                <w:color w:val="000000"/>
                <w:sz w:val="20"/>
                <w:szCs w:val="20"/>
              </w:rPr>
              <w:t>labor</w:t>
            </w:r>
          </w:p>
        </w:tc>
        <w:tc>
          <w:tcPr>
            <w:tcW w:w="1175" w:type="dxa"/>
            <w:tcBorders>
              <w:top w:val="nil"/>
              <w:left w:val="nil"/>
              <w:bottom w:val="single" w:sz="8" w:space="0" w:color="auto"/>
              <w:right w:val="nil"/>
            </w:tcBorders>
            <w:shd w:val="clear" w:color="auto" w:fill="auto"/>
            <w:vAlign w:val="center"/>
            <w:hideMark/>
          </w:tcPr>
          <w:p w14:paraId="312D9ABC" w14:textId="77777777" w:rsidR="008465FC" w:rsidRPr="00353477" w:rsidRDefault="008465FC" w:rsidP="00E8587F">
            <w:pPr>
              <w:spacing w:line="240" w:lineRule="auto"/>
              <w:jc w:val="center"/>
              <w:rPr>
                <w:rFonts w:eastAsia="等线" w:cs="Times New Roman"/>
                <w:color w:val="000000"/>
                <w:sz w:val="20"/>
                <w:szCs w:val="20"/>
              </w:rPr>
            </w:pPr>
            <w:r>
              <w:rPr>
                <w:rFonts w:eastAsia="等线" w:cs="Times New Roman"/>
                <w:color w:val="000000"/>
                <w:sz w:val="20"/>
                <w:szCs w:val="20"/>
              </w:rPr>
              <w:t>2</w:t>
            </w:r>
          </w:p>
        </w:tc>
        <w:tc>
          <w:tcPr>
            <w:tcW w:w="1525" w:type="dxa"/>
            <w:vMerge/>
            <w:tcBorders>
              <w:top w:val="nil"/>
              <w:left w:val="nil"/>
              <w:bottom w:val="single" w:sz="8" w:space="0" w:color="000000"/>
              <w:right w:val="nil"/>
            </w:tcBorders>
            <w:vAlign w:val="center"/>
            <w:hideMark/>
          </w:tcPr>
          <w:p w14:paraId="3D95E04F" w14:textId="77777777" w:rsidR="008465FC" w:rsidRPr="00353477" w:rsidRDefault="008465FC" w:rsidP="00E8587F">
            <w:pPr>
              <w:keepNext/>
              <w:spacing w:line="240" w:lineRule="auto"/>
              <w:jc w:val="center"/>
              <w:rPr>
                <w:rFonts w:eastAsia="等线" w:cs="Times New Roman"/>
                <w:color w:val="000000"/>
                <w:sz w:val="20"/>
                <w:szCs w:val="20"/>
              </w:rPr>
            </w:pPr>
          </w:p>
        </w:tc>
        <w:tc>
          <w:tcPr>
            <w:tcW w:w="1214" w:type="dxa"/>
            <w:vMerge/>
            <w:tcBorders>
              <w:left w:val="nil"/>
              <w:bottom w:val="single" w:sz="8" w:space="0" w:color="000000"/>
              <w:right w:val="nil"/>
            </w:tcBorders>
            <w:vAlign w:val="center"/>
          </w:tcPr>
          <w:p w14:paraId="39CB1183" w14:textId="77777777" w:rsidR="008465FC" w:rsidRPr="00353477" w:rsidRDefault="008465FC" w:rsidP="00E8587F">
            <w:pPr>
              <w:keepNext/>
              <w:spacing w:line="240" w:lineRule="auto"/>
              <w:jc w:val="center"/>
              <w:rPr>
                <w:rFonts w:eastAsia="等线" w:cs="Times New Roman"/>
                <w:color w:val="000000"/>
                <w:sz w:val="20"/>
                <w:szCs w:val="20"/>
              </w:rPr>
            </w:pPr>
          </w:p>
        </w:tc>
      </w:tr>
    </w:tbl>
    <w:p w14:paraId="4403CBCE" w14:textId="77777777" w:rsidR="008465FC" w:rsidRDefault="008465FC" w:rsidP="008465FC">
      <w:pPr>
        <w:pStyle w:val="ab"/>
        <w:rPr>
          <w:rFonts w:eastAsia="宋体" w:cs="宋体"/>
        </w:rPr>
      </w:pPr>
      <w:bookmarkStart w:id="78" w:name="_Toc107960650"/>
      <w:r>
        <w:t xml:space="preserve">Table </w:t>
      </w:r>
      <w:r>
        <w:fldChar w:fldCharType="begin"/>
      </w:r>
      <w:r>
        <w:instrText xml:space="preserve"> SEQ Table \* ARABIC </w:instrText>
      </w:r>
      <w:r>
        <w:fldChar w:fldCharType="separate"/>
      </w:r>
      <w:r>
        <w:rPr>
          <w:noProof/>
        </w:rPr>
        <w:t>9</w:t>
      </w:r>
      <w:r>
        <w:rPr>
          <w:noProof/>
        </w:rPr>
        <w:fldChar w:fldCharType="end"/>
      </w:r>
      <w:r>
        <w:t>. Papers classification result</w:t>
      </w:r>
      <w:bookmarkEnd w:id="78"/>
    </w:p>
    <w:p w14:paraId="60AE70EE" w14:textId="77777777" w:rsidR="008465FC" w:rsidRDefault="008465FC" w:rsidP="008465FC">
      <w:pPr>
        <w:rPr>
          <w:rFonts w:eastAsia="宋体" w:cs="宋体"/>
        </w:rPr>
      </w:pPr>
      <w:r>
        <w:rPr>
          <w:lang w:val="en"/>
        </w:rPr>
        <w:t xml:space="preserve">In summary, operation factor is the most concerned aspect of the literature evaluating the performance of warehouse systems, followed by the structural aspect, and the resource aspect last. </w:t>
      </w:r>
    </w:p>
    <w:p w14:paraId="1F2F4529" w14:textId="77777777" w:rsidR="008465FC" w:rsidRDefault="008465FC" w:rsidP="008465FC">
      <w:r w:rsidRPr="000C242C">
        <w:rPr>
          <w:rFonts w:eastAsia="宋体" w:cs="宋体"/>
        </w:rPr>
        <w:t xml:space="preserve">Warehouse structure factors are mainly concerned with warehouse location and </w:t>
      </w:r>
      <w:r>
        <w:rPr>
          <w:rFonts w:eastAsia="宋体" w:cs="宋体"/>
        </w:rPr>
        <w:t xml:space="preserve">configuration. </w:t>
      </w:r>
      <w:r w:rsidRPr="000C242C">
        <w:rPr>
          <w:rFonts w:eastAsia="宋体" w:cs="宋体"/>
        </w:rPr>
        <w:t xml:space="preserve">The warehouse location problem is a decision that needs to be considered before building a new warehouse, so we classify it as a structural factor. Warehouse location is a crucial issue that determines how many warehouses to operate and how to provide services to customers [21]. </w:t>
      </w:r>
      <w:r>
        <w:rPr>
          <w:rFonts w:eastAsia="宋体" w:cs="宋体"/>
        </w:rPr>
        <w:t xml:space="preserve"> The papers which focus on the warehouse configuration factor mainly study the influence of </w:t>
      </w:r>
      <w:r w:rsidRPr="00742820">
        <w:rPr>
          <w:rFonts w:eastAsia="宋体" w:cs="宋体"/>
        </w:rPr>
        <w:t xml:space="preserve">layout and storage units (such as shelves, </w:t>
      </w:r>
      <w:r>
        <w:rPr>
          <w:rFonts w:eastAsia="宋体" w:cs="宋体"/>
        </w:rPr>
        <w:t xml:space="preserve">SKU, </w:t>
      </w:r>
      <w:r w:rsidRPr="00742820">
        <w:rPr>
          <w:rFonts w:eastAsia="宋体" w:cs="宋体"/>
        </w:rPr>
        <w:t>etc.) on the overall performance.</w:t>
      </w:r>
      <w:r>
        <w:rPr>
          <w:rFonts w:eastAsia="宋体" w:cs="宋体"/>
        </w:rPr>
        <w:t xml:space="preserve"> </w:t>
      </w:r>
      <w:r w:rsidRPr="00752C6B">
        <w:t xml:space="preserve">Picking </w:t>
      </w:r>
      <w:r w:rsidRPr="003050E7">
        <w:t>and inventory models are two of the most concerned a</w:t>
      </w:r>
      <w:r w:rsidRPr="00A46EE9">
        <w:rPr>
          <w:rFonts w:eastAsia="宋体" w:cs="宋体"/>
        </w:rPr>
        <w:t>spects of the warehouse process. T</w:t>
      </w:r>
      <w:r w:rsidRPr="00A46EE9">
        <w:rPr>
          <w:rFonts w:eastAsia="宋体" w:cs="宋体" w:hint="eastAsia"/>
        </w:rPr>
        <w:t>he</w:t>
      </w:r>
      <w:r w:rsidRPr="00A46EE9">
        <w:rPr>
          <w:rFonts w:eastAsia="宋体" w:cs="宋体"/>
        </w:rPr>
        <w:t xml:space="preserve"> most concerned KPIs are reported respectively in table.</w:t>
      </w:r>
    </w:p>
    <w:p w14:paraId="737D028B" w14:textId="77777777" w:rsidR="008465FC" w:rsidRDefault="008465FC" w:rsidP="008465FC">
      <w:pPr>
        <w:keepNext/>
        <w:jc w:val="center"/>
      </w:pPr>
      <w:r w:rsidRPr="00A46EE9">
        <w:rPr>
          <w:rFonts w:eastAsia="宋体"/>
          <w:noProof/>
        </w:rPr>
        <w:lastRenderedPageBreak/>
        <w:drawing>
          <wp:inline distT="0" distB="0" distL="0" distR="0" wp14:anchorId="707EE6E0" wp14:editId="4F6C0653">
            <wp:extent cx="4312693" cy="1241018"/>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69636" cy="1257404"/>
                    </a:xfrm>
                    <a:prstGeom prst="rect">
                      <a:avLst/>
                    </a:prstGeom>
                    <a:noFill/>
                    <a:ln>
                      <a:noFill/>
                    </a:ln>
                  </pic:spPr>
                </pic:pic>
              </a:graphicData>
            </a:graphic>
          </wp:inline>
        </w:drawing>
      </w:r>
    </w:p>
    <w:p w14:paraId="1DD787BC" w14:textId="77777777" w:rsidR="008465FC" w:rsidRPr="00A46EE9" w:rsidRDefault="008465FC" w:rsidP="008465FC">
      <w:pPr>
        <w:pStyle w:val="ab"/>
        <w:rPr>
          <w:rFonts w:eastAsia="宋体" w:cs="宋体"/>
        </w:rPr>
      </w:pPr>
      <w:bookmarkStart w:id="79" w:name="_Toc107960651"/>
      <w:r>
        <w:t xml:space="preserve">Table </w:t>
      </w:r>
      <w:r>
        <w:fldChar w:fldCharType="begin"/>
      </w:r>
      <w:r>
        <w:instrText xml:space="preserve"> SEQ Table \* ARABIC </w:instrText>
      </w:r>
      <w:r>
        <w:fldChar w:fldCharType="separate"/>
      </w:r>
      <w:r>
        <w:rPr>
          <w:noProof/>
        </w:rPr>
        <w:t>10</w:t>
      </w:r>
      <w:r>
        <w:rPr>
          <w:noProof/>
        </w:rPr>
        <w:fldChar w:fldCharType="end"/>
      </w:r>
      <w:r>
        <w:t>. Most concerned KPIs in picking and inventory factors</w:t>
      </w:r>
      <w:bookmarkEnd w:id="79"/>
    </w:p>
    <w:p w14:paraId="33C32889" w14:textId="0BCBB078" w:rsidR="00D30607" w:rsidRDefault="00D30607" w:rsidP="00D30607">
      <w:pPr>
        <w:pStyle w:val="2"/>
      </w:pPr>
      <w:r>
        <w:rPr>
          <w:rFonts w:hint="eastAsia"/>
        </w:rPr>
        <w:t>4</w:t>
      </w:r>
      <w:r>
        <w:t xml:space="preserve">.2 </w:t>
      </w:r>
      <w:r w:rsidR="009F1A16">
        <w:t>Simulation</w:t>
      </w:r>
      <w:r>
        <w:t xml:space="preserve"> results analysis</w:t>
      </w:r>
      <w:bookmarkEnd w:id="76"/>
    </w:p>
    <w:p w14:paraId="5AD68164" w14:textId="74569A09" w:rsidR="00D36582" w:rsidRDefault="00195A75" w:rsidP="003562FB">
      <w:pPr>
        <w:shd w:val="clear" w:color="auto" w:fill="FDFDFD"/>
        <w:jc w:val="left"/>
      </w:pPr>
      <w:r>
        <w:t>Each</w:t>
      </w:r>
      <w:r w:rsidR="0011311E">
        <w:t xml:space="preserve"> system was simulated for a total of 48h, and related KPIs was </w:t>
      </w:r>
      <w:r w:rsidR="0011311E" w:rsidRPr="0011311E">
        <w:t>monitoring</w:t>
      </w:r>
      <w:r w:rsidR="00FC6FB8">
        <w:t xml:space="preserve"> and recording</w:t>
      </w:r>
      <w:r w:rsidR="00D36582">
        <w:t xml:space="preserve"> by FLEXSIM statistics collectors, which collect the data </w:t>
      </w:r>
      <w:r w:rsidR="0057450A">
        <w:t xml:space="preserve">from objects and track variables </w:t>
      </w:r>
      <w:r w:rsidR="00D36582">
        <w:t>automatically in each time clock.</w:t>
      </w:r>
      <w:r w:rsidR="00A665DD">
        <w:t xml:space="preserve"> By analyzing the collected data, the </w:t>
      </w:r>
      <w:r w:rsidR="00A665DD" w:rsidRPr="00A665DD">
        <w:rPr>
          <w:rFonts w:hint="eastAsia"/>
        </w:rPr>
        <w:t>in</w:t>
      </w:r>
      <w:r w:rsidR="00A665DD">
        <w:t>built d</w:t>
      </w:r>
      <w:r w:rsidR="00A665DD" w:rsidRPr="00A665DD">
        <w:t>ashboard</w:t>
      </w:r>
      <w:r w:rsidR="00A665DD">
        <w:t>s</w:t>
      </w:r>
      <w:r w:rsidR="00A665DD" w:rsidRPr="00A665DD">
        <w:t xml:space="preserve"> can more intuitively represent the collected data in a graphical manner</w:t>
      </w:r>
      <w:r w:rsidR="00A665DD">
        <w:rPr>
          <w:rFonts w:ascii="宋体" w:eastAsia="宋体" w:hAnsi="宋体" w:cs="宋体" w:hint="eastAsia"/>
        </w:rPr>
        <w:t>.</w:t>
      </w:r>
      <w:r w:rsidR="00A665DD">
        <w:t xml:space="preserve"> </w:t>
      </w:r>
    </w:p>
    <w:p w14:paraId="39605031" w14:textId="5B62809F" w:rsidR="00195A75" w:rsidRDefault="00195A75" w:rsidP="00195A75">
      <w:pPr>
        <w:pStyle w:val="3"/>
      </w:pPr>
      <w:r>
        <w:rPr>
          <w:rFonts w:hint="eastAsia"/>
        </w:rPr>
        <w:t>4</w:t>
      </w:r>
      <w:r>
        <w:t xml:space="preserve">.21 Related KPIs of </w:t>
      </w:r>
      <w:r w:rsidRPr="00401103">
        <w:t xml:space="preserve">Generic </w:t>
      </w:r>
      <w:r>
        <w:rPr>
          <w:rFonts w:hint="eastAsia"/>
        </w:rPr>
        <w:t>p</w:t>
      </w:r>
      <w:r w:rsidRPr="00401103">
        <w:t>erformances</w:t>
      </w:r>
      <w:r>
        <w:t xml:space="preserve"> </w:t>
      </w:r>
    </w:p>
    <w:p w14:paraId="0A2D97B5" w14:textId="5F61FFAE" w:rsidR="00BD192F" w:rsidRDefault="00CD6008" w:rsidP="00C15108">
      <w:pPr>
        <w:rPr>
          <w:rFonts w:eastAsiaTheme="minorEastAsia"/>
        </w:rPr>
      </w:pPr>
      <w:r>
        <w:rPr>
          <w:rFonts w:eastAsiaTheme="minorEastAsia" w:hint="eastAsia"/>
        </w:rPr>
        <w:t>R</w:t>
      </w:r>
      <w:r>
        <w:rPr>
          <w:rFonts w:eastAsiaTheme="minorEastAsia"/>
        </w:rPr>
        <w:t xml:space="preserve">eceptivity refers to the storage capacity, </w:t>
      </w:r>
      <w:r>
        <w:rPr>
          <w:rFonts w:eastAsiaTheme="minorEastAsia" w:hint="eastAsia"/>
        </w:rPr>
        <w:t>which</w:t>
      </w:r>
      <w:r>
        <w:rPr>
          <w:rFonts w:eastAsiaTheme="minorEastAsia"/>
        </w:rPr>
        <w:t xml:space="preserve"> is the invariant number determined during model building</w:t>
      </w:r>
      <w:r>
        <w:rPr>
          <w:rFonts w:eastAsiaTheme="minorEastAsia" w:hint="eastAsia"/>
        </w:rPr>
        <w:t>.</w:t>
      </w:r>
      <w:r w:rsidR="006F7C38">
        <w:rPr>
          <w:rFonts w:eastAsiaTheme="minorEastAsia"/>
        </w:rPr>
        <w:t xml:space="preserve"> </w:t>
      </w:r>
      <w:r w:rsidR="00B8496B">
        <w:rPr>
          <w:rFonts w:eastAsiaTheme="minorEastAsia"/>
        </w:rPr>
        <w:t xml:space="preserve">Area occupation is compared by the area used to manage storage and retrieval activities, which refers to the </w:t>
      </w:r>
      <w:r w:rsidR="00B8496B">
        <w:rPr>
          <w:rFonts w:eastAsiaTheme="minorEastAsia" w:hint="eastAsia"/>
        </w:rPr>
        <w:t>foot</w:t>
      </w:r>
      <w:r w:rsidR="00B8496B">
        <w:rPr>
          <w:rFonts w:eastAsiaTheme="minorEastAsia"/>
        </w:rPr>
        <w:t xml:space="preserve">print of the rack system. </w:t>
      </w:r>
      <w:bookmarkStart w:id="80" w:name="_Hlk108055248"/>
      <w:r w:rsidR="00CF0FD8">
        <w:rPr>
          <w:rFonts w:eastAsiaTheme="minorEastAsia" w:hint="eastAsia"/>
        </w:rPr>
        <w:t>T</w:t>
      </w:r>
      <w:r w:rsidR="00CF0FD8">
        <w:rPr>
          <w:rFonts w:eastAsiaTheme="minorEastAsia"/>
        </w:rPr>
        <w:t>ravel distance</w:t>
      </w:r>
      <w:r w:rsidR="00C15108">
        <w:rPr>
          <w:rFonts w:eastAsiaTheme="minorEastAsia"/>
        </w:rPr>
        <w:t xml:space="preserve"> </w:t>
      </w:r>
      <w:r w:rsidR="00CF0FD8">
        <w:rPr>
          <w:rFonts w:eastAsiaTheme="minorEastAsia"/>
        </w:rPr>
        <w:t xml:space="preserve">of </w:t>
      </w:r>
      <w:r w:rsidR="006F7C38">
        <w:rPr>
          <w:rFonts w:eastAsiaTheme="minorEastAsia"/>
        </w:rPr>
        <w:t>stacker crane systems</w:t>
      </w:r>
      <w:r w:rsidR="00CF0FD8">
        <w:rPr>
          <w:rFonts w:eastAsiaTheme="minorEastAsia"/>
        </w:rPr>
        <w:t xml:space="preserve"> </w:t>
      </w:r>
      <w:r w:rsidR="00D36582">
        <w:rPr>
          <w:rFonts w:eastAsiaTheme="minorEastAsia"/>
        </w:rPr>
        <w:t>consists of</w:t>
      </w:r>
      <w:r w:rsidR="00CF0FD8">
        <w:rPr>
          <w:rFonts w:eastAsiaTheme="minorEastAsia"/>
        </w:rPr>
        <w:t xml:space="preserve"> </w:t>
      </w:r>
      <w:r w:rsidR="00361F30">
        <w:rPr>
          <w:rFonts w:eastAsiaTheme="minorEastAsia"/>
        </w:rPr>
        <w:t>horizontal</w:t>
      </w:r>
      <w:r w:rsidR="00CF0FD8">
        <w:rPr>
          <w:rFonts w:eastAsiaTheme="minorEastAsia"/>
        </w:rPr>
        <w:t xml:space="preserve"> travel </w:t>
      </w:r>
      <w:r w:rsidR="00361F30">
        <w:rPr>
          <w:rFonts w:eastAsiaTheme="minorEastAsia"/>
        </w:rPr>
        <w:t xml:space="preserve">distances along aisles, vertical travel distances along beams and the displacement of the </w:t>
      </w:r>
      <w:r w:rsidR="006F7C38">
        <w:rPr>
          <w:rFonts w:eastAsiaTheme="minorEastAsia"/>
        </w:rPr>
        <w:t>extender.</w:t>
      </w:r>
      <w:r w:rsidR="00DE0D9C">
        <w:rPr>
          <w:rFonts w:eastAsiaTheme="minorEastAsia"/>
        </w:rPr>
        <w:t xml:space="preserve"> </w:t>
      </w:r>
      <w:r w:rsidR="006F7C38">
        <w:rPr>
          <w:rFonts w:eastAsiaTheme="minorEastAsia"/>
        </w:rPr>
        <w:t>T</w:t>
      </w:r>
      <w:r w:rsidR="00DE0D9C">
        <w:rPr>
          <w:rFonts w:eastAsiaTheme="minorEastAsia"/>
        </w:rPr>
        <w:t xml:space="preserve">ravel distance of </w:t>
      </w:r>
      <w:r w:rsidR="006F7C38">
        <w:rPr>
          <w:rFonts w:eastAsiaTheme="minorEastAsia"/>
        </w:rPr>
        <w:t>shuttle system</w:t>
      </w:r>
      <w:r w:rsidR="00DE0D9C">
        <w:rPr>
          <w:rFonts w:eastAsiaTheme="minorEastAsia"/>
        </w:rPr>
        <w:t xml:space="preserve"> is the total travel of </w:t>
      </w:r>
      <w:r w:rsidR="00D36582">
        <w:rPr>
          <w:rFonts w:eastAsiaTheme="minorEastAsia"/>
        </w:rPr>
        <w:t xml:space="preserve">two </w:t>
      </w:r>
      <w:r w:rsidR="00DE0D9C">
        <w:rPr>
          <w:rFonts w:eastAsiaTheme="minorEastAsia"/>
        </w:rPr>
        <w:t>automated guided vehicle</w:t>
      </w:r>
      <w:r w:rsidR="00D36582">
        <w:rPr>
          <w:rFonts w:eastAsiaTheme="minorEastAsia"/>
        </w:rPr>
        <w:t>s</w:t>
      </w:r>
      <w:r w:rsidR="00DE0D9C">
        <w:rPr>
          <w:rFonts w:eastAsiaTheme="minorEastAsia"/>
        </w:rPr>
        <w:t xml:space="preserve"> and </w:t>
      </w:r>
      <w:r w:rsidR="006F7C38">
        <w:rPr>
          <w:rFonts w:eastAsiaTheme="minorEastAsia"/>
        </w:rPr>
        <w:t>vertical displacement of the</w:t>
      </w:r>
      <w:r w:rsidR="00D36582">
        <w:rPr>
          <w:rFonts w:eastAsiaTheme="minorEastAsia"/>
        </w:rPr>
        <w:t xml:space="preserve"> </w:t>
      </w:r>
      <w:r w:rsidR="00DE0D9C">
        <w:rPr>
          <w:rFonts w:eastAsiaTheme="minorEastAsia"/>
        </w:rPr>
        <w:t>elevator.</w:t>
      </w:r>
      <w:r w:rsidR="00D36582">
        <w:rPr>
          <w:rFonts w:eastAsiaTheme="minorEastAsia"/>
        </w:rPr>
        <w:t xml:space="preserve"> </w:t>
      </w:r>
      <w:bookmarkEnd w:id="80"/>
      <w:r w:rsidR="00AA2447">
        <w:rPr>
          <w:rFonts w:eastAsiaTheme="minorEastAsia"/>
        </w:rPr>
        <w:t>The following table lists the travel distance for various systems</w:t>
      </w:r>
      <w:r w:rsidR="00E24EEB">
        <w:rPr>
          <w:rFonts w:eastAsiaTheme="minorEastAsia"/>
        </w:rPr>
        <w:t>. Considering the total number of storage and retrieval tasks, we calculate average travel distance for each task</w:t>
      </w:r>
      <w:r w:rsidR="00A27B79">
        <w:rPr>
          <w:rFonts w:eastAsiaTheme="minorEastAsia"/>
        </w:rPr>
        <w:t xml:space="preserve"> (</w:t>
      </w:r>
      <w:r w:rsidR="00E24EEB">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average</m:t>
            </m:r>
          </m:sub>
        </m:sSub>
        <m:r>
          <w:rPr>
            <w:rFonts w:ascii="Cambria Math" w:eastAsiaTheme="minorEastAsia" w:hAnsi="Cambria Math"/>
          </w:rPr>
          <m:t xml:space="preserve"> ) </m:t>
        </m:r>
      </m:oMath>
      <w:r w:rsidR="00E24EEB">
        <w:rPr>
          <w:rFonts w:eastAsiaTheme="minorEastAsia"/>
        </w:rPr>
        <w:t>by the following equation:</w:t>
      </w:r>
    </w:p>
    <w:p w14:paraId="3F7B5E6D" w14:textId="462636FE" w:rsidR="006E7D0B" w:rsidRDefault="00000000" w:rsidP="00C15108">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average</m:t>
              </m:r>
            </m:sub>
          </m:sSub>
          <m:r>
            <w:rPr>
              <w:rFonts w:ascii="Cambria Math" w:eastAsiaTheme="minorEastAsia" w:hAnsi="Cambria Math"/>
            </w:rPr>
            <m:t xml:space="preserve">= </m:t>
          </m:r>
          <m:f>
            <m:fPr>
              <m:ctrlPr>
                <w:rPr>
                  <w:rFonts w:ascii="Cambria Math" w:eastAsiaTheme="minorEastAsia" w:hAnsi="Cambria Math"/>
                  <w:i/>
                </w:rPr>
              </m:ctrlPr>
            </m:fPr>
            <m:num>
              <m:r>
                <w:rPr>
                  <w:rFonts w:ascii="Cambria Math" w:eastAsiaTheme="minorEastAsia" w:hAnsi="Cambria Math"/>
                </w:rPr>
                <m:t>Total travel distance</m:t>
              </m:r>
            </m:num>
            <m:den>
              <m:r>
                <w:rPr>
                  <w:rFonts w:ascii="Cambria Math" w:eastAsiaTheme="minorEastAsia" w:hAnsi="Cambria Math"/>
                </w:rPr>
                <m:t>Total number of tasks</m:t>
              </m:r>
            </m:den>
          </m:f>
        </m:oMath>
      </m:oMathPara>
    </w:p>
    <w:tbl>
      <w:tblPr>
        <w:tblW w:w="0" w:type="auto"/>
        <w:tblInd w:w="108" w:type="dxa"/>
        <w:tblLayout w:type="fixed"/>
        <w:tblLook w:val="04A0" w:firstRow="1" w:lastRow="0" w:firstColumn="1" w:lastColumn="0" w:noHBand="0" w:noVBand="1"/>
      </w:tblPr>
      <w:tblGrid>
        <w:gridCol w:w="567"/>
        <w:gridCol w:w="1560"/>
        <w:gridCol w:w="1275"/>
        <w:gridCol w:w="1276"/>
        <w:gridCol w:w="1418"/>
        <w:gridCol w:w="1529"/>
        <w:gridCol w:w="1503"/>
      </w:tblGrid>
      <w:tr w:rsidR="006E7D0B" w:rsidRPr="006E7D0B" w14:paraId="67C545E8" w14:textId="77777777" w:rsidTr="006E7D0B">
        <w:trPr>
          <w:trHeight w:val="570"/>
        </w:trPr>
        <w:tc>
          <w:tcPr>
            <w:tcW w:w="567" w:type="dxa"/>
            <w:tcBorders>
              <w:top w:val="single" w:sz="4" w:space="0" w:color="auto"/>
              <w:left w:val="nil"/>
              <w:bottom w:val="single" w:sz="4" w:space="0" w:color="auto"/>
              <w:right w:val="nil"/>
            </w:tcBorders>
            <w:shd w:val="clear" w:color="auto" w:fill="auto"/>
            <w:noWrap/>
            <w:vAlign w:val="center"/>
            <w:hideMark/>
          </w:tcPr>
          <w:p w14:paraId="59BF2E15" w14:textId="7AE24313" w:rsidR="006E7D0B" w:rsidRPr="006E7D0B" w:rsidRDefault="006E7D0B" w:rsidP="006E7D0B">
            <w:pPr>
              <w:spacing w:line="240" w:lineRule="auto"/>
              <w:jc w:val="left"/>
              <w:rPr>
                <w:rFonts w:eastAsia="宋体" w:cs="Times New Roman"/>
                <w:sz w:val="21"/>
                <w:szCs w:val="21"/>
              </w:rPr>
            </w:pPr>
          </w:p>
        </w:tc>
        <w:tc>
          <w:tcPr>
            <w:tcW w:w="1560" w:type="dxa"/>
            <w:tcBorders>
              <w:top w:val="single" w:sz="4" w:space="0" w:color="auto"/>
              <w:left w:val="nil"/>
              <w:bottom w:val="single" w:sz="4" w:space="0" w:color="auto"/>
              <w:right w:val="nil"/>
            </w:tcBorders>
            <w:shd w:val="clear" w:color="auto" w:fill="auto"/>
            <w:noWrap/>
            <w:vAlign w:val="center"/>
            <w:hideMark/>
          </w:tcPr>
          <w:p w14:paraId="1657B7DE"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Object</w:t>
            </w:r>
          </w:p>
        </w:tc>
        <w:tc>
          <w:tcPr>
            <w:tcW w:w="1275" w:type="dxa"/>
            <w:tcBorders>
              <w:top w:val="single" w:sz="4" w:space="0" w:color="auto"/>
              <w:left w:val="nil"/>
              <w:bottom w:val="single" w:sz="4" w:space="0" w:color="auto"/>
              <w:right w:val="nil"/>
            </w:tcBorders>
            <w:shd w:val="clear" w:color="auto" w:fill="auto"/>
            <w:noWrap/>
            <w:vAlign w:val="center"/>
            <w:hideMark/>
          </w:tcPr>
          <w:p w14:paraId="3E358A21"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Distance</w:t>
            </w:r>
          </w:p>
        </w:tc>
        <w:tc>
          <w:tcPr>
            <w:tcW w:w="1276" w:type="dxa"/>
            <w:tcBorders>
              <w:top w:val="single" w:sz="4" w:space="0" w:color="auto"/>
              <w:left w:val="nil"/>
              <w:bottom w:val="single" w:sz="4" w:space="0" w:color="auto"/>
              <w:right w:val="nil"/>
            </w:tcBorders>
            <w:shd w:val="clear" w:color="auto" w:fill="auto"/>
            <w:noWrap/>
            <w:vAlign w:val="center"/>
            <w:hideMark/>
          </w:tcPr>
          <w:p w14:paraId="5CEB82C1"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Total Travel Distance</w:t>
            </w:r>
          </w:p>
          <w:p w14:paraId="2700DC98" w14:textId="0D309976"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(m)</w:t>
            </w:r>
          </w:p>
        </w:tc>
        <w:tc>
          <w:tcPr>
            <w:tcW w:w="1418" w:type="dxa"/>
            <w:tcBorders>
              <w:top w:val="single" w:sz="4" w:space="0" w:color="auto"/>
              <w:left w:val="nil"/>
              <w:bottom w:val="single" w:sz="4" w:space="0" w:color="auto"/>
              <w:right w:val="nil"/>
            </w:tcBorders>
            <w:shd w:val="clear" w:color="auto" w:fill="auto"/>
            <w:noWrap/>
            <w:vAlign w:val="center"/>
            <w:hideMark/>
          </w:tcPr>
          <w:p w14:paraId="671B8D6E" w14:textId="22256150"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 xml:space="preserve">Storage </w:t>
            </w:r>
            <w:r w:rsidR="00A27B79">
              <w:rPr>
                <w:rFonts w:eastAsia="等线" w:cs="Times New Roman"/>
                <w:color w:val="000000"/>
                <w:sz w:val="21"/>
                <w:szCs w:val="21"/>
              </w:rPr>
              <w:t>task</w:t>
            </w:r>
          </w:p>
        </w:tc>
        <w:tc>
          <w:tcPr>
            <w:tcW w:w="1529" w:type="dxa"/>
            <w:tcBorders>
              <w:top w:val="single" w:sz="4" w:space="0" w:color="auto"/>
              <w:left w:val="nil"/>
              <w:bottom w:val="single" w:sz="4" w:space="0" w:color="auto"/>
              <w:right w:val="nil"/>
            </w:tcBorders>
            <w:shd w:val="clear" w:color="auto" w:fill="auto"/>
            <w:noWrap/>
            <w:vAlign w:val="center"/>
            <w:hideMark/>
          </w:tcPr>
          <w:p w14:paraId="270DA97A" w14:textId="6C1D9CDA"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 xml:space="preserve">Retrieval </w:t>
            </w:r>
            <w:r w:rsidR="00A27B79">
              <w:rPr>
                <w:rFonts w:eastAsia="等线" w:cs="Times New Roman"/>
                <w:color w:val="000000"/>
                <w:sz w:val="21"/>
                <w:szCs w:val="21"/>
              </w:rPr>
              <w:t>task</w:t>
            </w:r>
          </w:p>
        </w:tc>
        <w:tc>
          <w:tcPr>
            <w:tcW w:w="1503" w:type="dxa"/>
            <w:tcBorders>
              <w:top w:val="single" w:sz="4" w:space="0" w:color="auto"/>
              <w:left w:val="nil"/>
              <w:bottom w:val="single" w:sz="4" w:space="0" w:color="auto"/>
              <w:right w:val="nil"/>
            </w:tcBorders>
            <w:shd w:val="clear" w:color="auto" w:fill="auto"/>
            <w:noWrap/>
            <w:vAlign w:val="center"/>
            <w:hideMark/>
          </w:tcPr>
          <w:p w14:paraId="5A820000"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Average travel distance</w:t>
            </w:r>
          </w:p>
          <w:p w14:paraId="522B721B" w14:textId="6CB7C5F2"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(m)</w:t>
            </w:r>
          </w:p>
        </w:tc>
      </w:tr>
      <w:tr w:rsidR="006E7D0B" w:rsidRPr="006E7D0B" w14:paraId="17DF3A1C" w14:textId="77777777" w:rsidTr="006E7D0B">
        <w:trPr>
          <w:trHeight w:val="319"/>
        </w:trPr>
        <w:tc>
          <w:tcPr>
            <w:tcW w:w="567" w:type="dxa"/>
            <w:vMerge w:val="restart"/>
            <w:tcBorders>
              <w:top w:val="single" w:sz="4" w:space="0" w:color="auto"/>
              <w:left w:val="nil"/>
              <w:bottom w:val="nil"/>
              <w:right w:val="nil"/>
            </w:tcBorders>
            <w:shd w:val="clear" w:color="auto" w:fill="auto"/>
            <w:noWrap/>
            <w:vAlign w:val="center"/>
            <w:hideMark/>
          </w:tcPr>
          <w:p w14:paraId="1617B5CB"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lastRenderedPageBreak/>
              <w:t>S1</w:t>
            </w:r>
          </w:p>
        </w:tc>
        <w:tc>
          <w:tcPr>
            <w:tcW w:w="1560" w:type="dxa"/>
            <w:tcBorders>
              <w:top w:val="single" w:sz="4" w:space="0" w:color="auto"/>
              <w:left w:val="nil"/>
              <w:bottom w:val="nil"/>
              <w:right w:val="nil"/>
            </w:tcBorders>
            <w:shd w:val="clear" w:color="auto" w:fill="auto"/>
            <w:noWrap/>
            <w:vAlign w:val="center"/>
            <w:hideMark/>
          </w:tcPr>
          <w:p w14:paraId="26A5DE6D"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ASRSvehicle1</w:t>
            </w:r>
          </w:p>
        </w:tc>
        <w:tc>
          <w:tcPr>
            <w:tcW w:w="1275" w:type="dxa"/>
            <w:tcBorders>
              <w:top w:val="single" w:sz="4" w:space="0" w:color="auto"/>
              <w:left w:val="nil"/>
              <w:bottom w:val="nil"/>
              <w:right w:val="nil"/>
            </w:tcBorders>
            <w:shd w:val="clear" w:color="auto" w:fill="auto"/>
            <w:noWrap/>
            <w:vAlign w:val="center"/>
            <w:hideMark/>
          </w:tcPr>
          <w:p w14:paraId="4452BF7C"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16846.35</w:t>
            </w:r>
          </w:p>
        </w:tc>
        <w:tc>
          <w:tcPr>
            <w:tcW w:w="1276" w:type="dxa"/>
            <w:vMerge w:val="restart"/>
            <w:tcBorders>
              <w:top w:val="single" w:sz="4" w:space="0" w:color="auto"/>
              <w:left w:val="nil"/>
              <w:bottom w:val="single" w:sz="4" w:space="0" w:color="auto"/>
              <w:right w:val="nil"/>
            </w:tcBorders>
            <w:shd w:val="clear" w:color="auto" w:fill="auto"/>
            <w:noWrap/>
            <w:vAlign w:val="center"/>
            <w:hideMark/>
          </w:tcPr>
          <w:p w14:paraId="3588C141"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71253.97</w:t>
            </w:r>
          </w:p>
        </w:tc>
        <w:tc>
          <w:tcPr>
            <w:tcW w:w="1418" w:type="dxa"/>
            <w:vMerge w:val="restart"/>
            <w:tcBorders>
              <w:top w:val="single" w:sz="4" w:space="0" w:color="auto"/>
              <w:left w:val="nil"/>
              <w:bottom w:val="single" w:sz="4" w:space="0" w:color="auto"/>
              <w:right w:val="nil"/>
            </w:tcBorders>
            <w:shd w:val="clear" w:color="auto" w:fill="auto"/>
            <w:noWrap/>
            <w:vAlign w:val="center"/>
            <w:hideMark/>
          </w:tcPr>
          <w:p w14:paraId="5A6A9FD9"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1880</w:t>
            </w:r>
          </w:p>
        </w:tc>
        <w:tc>
          <w:tcPr>
            <w:tcW w:w="1529" w:type="dxa"/>
            <w:vMerge w:val="restart"/>
            <w:tcBorders>
              <w:top w:val="single" w:sz="4" w:space="0" w:color="auto"/>
              <w:left w:val="nil"/>
              <w:bottom w:val="single" w:sz="4" w:space="0" w:color="auto"/>
              <w:right w:val="nil"/>
            </w:tcBorders>
            <w:shd w:val="clear" w:color="auto" w:fill="auto"/>
            <w:noWrap/>
            <w:vAlign w:val="center"/>
            <w:hideMark/>
          </w:tcPr>
          <w:p w14:paraId="47831B60"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1446</w:t>
            </w:r>
          </w:p>
        </w:tc>
        <w:tc>
          <w:tcPr>
            <w:tcW w:w="1503" w:type="dxa"/>
            <w:vMerge w:val="restart"/>
            <w:tcBorders>
              <w:top w:val="single" w:sz="4" w:space="0" w:color="auto"/>
              <w:left w:val="nil"/>
              <w:bottom w:val="single" w:sz="4" w:space="0" w:color="auto"/>
              <w:right w:val="nil"/>
            </w:tcBorders>
            <w:shd w:val="clear" w:color="auto" w:fill="auto"/>
            <w:noWrap/>
            <w:vAlign w:val="center"/>
            <w:hideMark/>
          </w:tcPr>
          <w:p w14:paraId="0BBE2006"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 xml:space="preserve">21.42 </w:t>
            </w:r>
          </w:p>
        </w:tc>
      </w:tr>
      <w:tr w:rsidR="006E7D0B" w:rsidRPr="006E7D0B" w14:paraId="3FAC09BD" w14:textId="77777777" w:rsidTr="006E7D0B">
        <w:trPr>
          <w:trHeight w:val="319"/>
        </w:trPr>
        <w:tc>
          <w:tcPr>
            <w:tcW w:w="567" w:type="dxa"/>
            <w:vMerge/>
            <w:tcBorders>
              <w:top w:val="nil"/>
              <w:left w:val="nil"/>
              <w:bottom w:val="nil"/>
              <w:right w:val="nil"/>
            </w:tcBorders>
            <w:vAlign w:val="center"/>
            <w:hideMark/>
          </w:tcPr>
          <w:p w14:paraId="69C4F2ED" w14:textId="77777777" w:rsidR="006E7D0B" w:rsidRPr="006E7D0B" w:rsidRDefault="006E7D0B" w:rsidP="006E7D0B">
            <w:pPr>
              <w:spacing w:line="240" w:lineRule="auto"/>
              <w:jc w:val="left"/>
              <w:rPr>
                <w:rFonts w:eastAsia="等线" w:cs="Times New Roman"/>
                <w:color w:val="000000"/>
                <w:sz w:val="21"/>
                <w:szCs w:val="21"/>
              </w:rPr>
            </w:pPr>
          </w:p>
        </w:tc>
        <w:tc>
          <w:tcPr>
            <w:tcW w:w="1560" w:type="dxa"/>
            <w:tcBorders>
              <w:top w:val="nil"/>
              <w:left w:val="nil"/>
              <w:bottom w:val="nil"/>
              <w:right w:val="nil"/>
            </w:tcBorders>
            <w:shd w:val="clear" w:color="auto" w:fill="auto"/>
            <w:noWrap/>
            <w:vAlign w:val="center"/>
            <w:hideMark/>
          </w:tcPr>
          <w:p w14:paraId="43A85520"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ASRSvehicle2</w:t>
            </w:r>
          </w:p>
        </w:tc>
        <w:tc>
          <w:tcPr>
            <w:tcW w:w="1275" w:type="dxa"/>
            <w:tcBorders>
              <w:top w:val="nil"/>
              <w:left w:val="nil"/>
              <w:bottom w:val="nil"/>
              <w:right w:val="nil"/>
            </w:tcBorders>
            <w:shd w:val="clear" w:color="auto" w:fill="auto"/>
            <w:noWrap/>
            <w:vAlign w:val="center"/>
            <w:hideMark/>
          </w:tcPr>
          <w:p w14:paraId="2BD67D19"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17822.85</w:t>
            </w:r>
          </w:p>
        </w:tc>
        <w:tc>
          <w:tcPr>
            <w:tcW w:w="1276" w:type="dxa"/>
            <w:vMerge/>
            <w:tcBorders>
              <w:top w:val="nil"/>
              <w:left w:val="nil"/>
              <w:bottom w:val="single" w:sz="4" w:space="0" w:color="auto"/>
              <w:right w:val="nil"/>
            </w:tcBorders>
            <w:vAlign w:val="center"/>
            <w:hideMark/>
          </w:tcPr>
          <w:p w14:paraId="5E8A0511" w14:textId="77777777" w:rsidR="006E7D0B" w:rsidRPr="006E7D0B" w:rsidRDefault="006E7D0B" w:rsidP="006E7D0B">
            <w:pPr>
              <w:spacing w:line="240" w:lineRule="auto"/>
              <w:jc w:val="left"/>
              <w:rPr>
                <w:rFonts w:eastAsia="等线" w:cs="Times New Roman"/>
                <w:color w:val="000000"/>
                <w:sz w:val="21"/>
                <w:szCs w:val="21"/>
              </w:rPr>
            </w:pPr>
          </w:p>
        </w:tc>
        <w:tc>
          <w:tcPr>
            <w:tcW w:w="1418" w:type="dxa"/>
            <w:vMerge/>
            <w:tcBorders>
              <w:top w:val="nil"/>
              <w:left w:val="nil"/>
              <w:bottom w:val="single" w:sz="4" w:space="0" w:color="auto"/>
              <w:right w:val="nil"/>
            </w:tcBorders>
            <w:vAlign w:val="center"/>
            <w:hideMark/>
          </w:tcPr>
          <w:p w14:paraId="6FF146F9" w14:textId="77777777" w:rsidR="006E7D0B" w:rsidRPr="006E7D0B" w:rsidRDefault="006E7D0B" w:rsidP="006E7D0B">
            <w:pPr>
              <w:spacing w:line="240" w:lineRule="auto"/>
              <w:jc w:val="left"/>
              <w:rPr>
                <w:rFonts w:eastAsia="等线" w:cs="Times New Roman"/>
                <w:color w:val="000000"/>
                <w:sz w:val="21"/>
                <w:szCs w:val="21"/>
              </w:rPr>
            </w:pPr>
          </w:p>
        </w:tc>
        <w:tc>
          <w:tcPr>
            <w:tcW w:w="1529" w:type="dxa"/>
            <w:vMerge/>
            <w:tcBorders>
              <w:top w:val="nil"/>
              <w:left w:val="nil"/>
              <w:bottom w:val="single" w:sz="4" w:space="0" w:color="auto"/>
              <w:right w:val="nil"/>
            </w:tcBorders>
            <w:vAlign w:val="center"/>
            <w:hideMark/>
          </w:tcPr>
          <w:p w14:paraId="163CAA95" w14:textId="77777777" w:rsidR="006E7D0B" w:rsidRPr="006E7D0B" w:rsidRDefault="006E7D0B" w:rsidP="006E7D0B">
            <w:pPr>
              <w:spacing w:line="240" w:lineRule="auto"/>
              <w:jc w:val="left"/>
              <w:rPr>
                <w:rFonts w:eastAsia="等线" w:cs="Times New Roman"/>
                <w:color w:val="000000"/>
                <w:sz w:val="21"/>
                <w:szCs w:val="21"/>
              </w:rPr>
            </w:pPr>
          </w:p>
        </w:tc>
        <w:tc>
          <w:tcPr>
            <w:tcW w:w="1503" w:type="dxa"/>
            <w:vMerge/>
            <w:tcBorders>
              <w:top w:val="nil"/>
              <w:left w:val="nil"/>
              <w:bottom w:val="single" w:sz="4" w:space="0" w:color="auto"/>
              <w:right w:val="nil"/>
            </w:tcBorders>
            <w:vAlign w:val="center"/>
            <w:hideMark/>
          </w:tcPr>
          <w:p w14:paraId="3068CDCD" w14:textId="77777777" w:rsidR="006E7D0B" w:rsidRPr="006E7D0B" w:rsidRDefault="006E7D0B" w:rsidP="006E7D0B">
            <w:pPr>
              <w:spacing w:line="240" w:lineRule="auto"/>
              <w:jc w:val="left"/>
              <w:rPr>
                <w:rFonts w:eastAsia="等线" w:cs="Times New Roman"/>
                <w:color w:val="000000"/>
                <w:sz w:val="21"/>
                <w:szCs w:val="21"/>
              </w:rPr>
            </w:pPr>
          </w:p>
        </w:tc>
      </w:tr>
      <w:tr w:rsidR="006E7D0B" w:rsidRPr="006E7D0B" w14:paraId="41FA87FC" w14:textId="77777777" w:rsidTr="006E7D0B">
        <w:trPr>
          <w:trHeight w:val="319"/>
        </w:trPr>
        <w:tc>
          <w:tcPr>
            <w:tcW w:w="567" w:type="dxa"/>
            <w:vMerge/>
            <w:tcBorders>
              <w:top w:val="nil"/>
              <w:left w:val="nil"/>
              <w:bottom w:val="nil"/>
              <w:right w:val="nil"/>
            </w:tcBorders>
            <w:vAlign w:val="center"/>
            <w:hideMark/>
          </w:tcPr>
          <w:p w14:paraId="45FE7073" w14:textId="77777777" w:rsidR="006E7D0B" w:rsidRPr="006E7D0B" w:rsidRDefault="006E7D0B" w:rsidP="006E7D0B">
            <w:pPr>
              <w:spacing w:line="240" w:lineRule="auto"/>
              <w:jc w:val="left"/>
              <w:rPr>
                <w:rFonts w:eastAsia="等线" w:cs="Times New Roman"/>
                <w:color w:val="000000"/>
                <w:sz w:val="21"/>
                <w:szCs w:val="21"/>
              </w:rPr>
            </w:pPr>
          </w:p>
        </w:tc>
        <w:tc>
          <w:tcPr>
            <w:tcW w:w="1560" w:type="dxa"/>
            <w:tcBorders>
              <w:top w:val="nil"/>
              <w:left w:val="nil"/>
              <w:bottom w:val="nil"/>
              <w:right w:val="nil"/>
            </w:tcBorders>
            <w:shd w:val="clear" w:color="auto" w:fill="auto"/>
            <w:noWrap/>
            <w:vAlign w:val="center"/>
            <w:hideMark/>
          </w:tcPr>
          <w:p w14:paraId="4D2CCEFB"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ASRSvehicle3</w:t>
            </w:r>
          </w:p>
        </w:tc>
        <w:tc>
          <w:tcPr>
            <w:tcW w:w="1275" w:type="dxa"/>
            <w:tcBorders>
              <w:top w:val="nil"/>
              <w:left w:val="nil"/>
              <w:bottom w:val="nil"/>
              <w:right w:val="nil"/>
            </w:tcBorders>
            <w:shd w:val="clear" w:color="auto" w:fill="auto"/>
            <w:noWrap/>
            <w:vAlign w:val="center"/>
            <w:hideMark/>
          </w:tcPr>
          <w:p w14:paraId="4B0D5FE7"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17577.75</w:t>
            </w:r>
          </w:p>
        </w:tc>
        <w:tc>
          <w:tcPr>
            <w:tcW w:w="1276" w:type="dxa"/>
            <w:vMerge/>
            <w:tcBorders>
              <w:top w:val="nil"/>
              <w:left w:val="nil"/>
              <w:bottom w:val="single" w:sz="4" w:space="0" w:color="auto"/>
              <w:right w:val="nil"/>
            </w:tcBorders>
            <w:vAlign w:val="center"/>
            <w:hideMark/>
          </w:tcPr>
          <w:p w14:paraId="5B251043" w14:textId="77777777" w:rsidR="006E7D0B" w:rsidRPr="006E7D0B" w:rsidRDefault="006E7D0B" w:rsidP="006E7D0B">
            <w:pPr>
              <w:spacing w:line="240" w:lineRule="auto"/>
              <w:jc w:val="left"/>
              <w:rPr>
                <w:rFonts w:eastAsia="等线" w:cs="Times New Roman"/>
                <w:color w:val="000000"/>
                <w:sz w:val="21"/>
                <w:szCs w:val="21"/>
              </w:rPr>
            </w:pPr>
          </w:p>
        </w:tc>
        <w:tc>
          <w:tcPr>
            <w:tcW w:w="1418" w:type="dxa"/>
            <w:vMerge/>
            <w:tcBorders>
              <w:top w:val="nil"/>
              <w:left w:val="nil"/>
              <w:bottom w:val="single" w:sz="4" w:space="0" w:color="auto"/>
              <w:right w:val="nil"/>
            </w:tcBorders>
            <w:vAlign w:val="center"/>
            <w:hideMark/>
          </w:tcPr>
          <w:p w14:paraId="37EDB108" w14:textId="77777777" w:rsidR="006E7D0B" w:rsidRPr="006E7D0B" w:rsidRDefault="006E7D0B" w:rsidP="006E7D0B">
            <w:pPr>
              <w:spacing w:line="240" w:lineRule="auto"/>
              <w:jc w:val="left"/>
              <w:rPr>
                <w:rFonts w:eastAsia="等线" w:cs="Times New Roman"/>
                <w:color w:val="000000"/>
                <w:sz w:val="21"/>
                <w:szCs w:val="21"/>
              </w:rPr>
            </w:pPr>
          </w:p>
        </w:tc>
        <w:tc>
          <w:tcPr>
            <w:tcW w:w="1529" w:type="dxa"/>
            <w:vMerge/>
            <w:tcBorders>
              <w:top w:val="nil"/>
              <w:left w:val="nil"/>
              <w:bottom w:val="single" w:sz="4" w:space="0" w:color="auto"/>
              <w:right w:val="nil"/>
            </w:tcBorders>
            <w:vAlign w:val="center"/>
            <w:hideMark/>
          </w:tcPr>
          <w:p w14:paraId="34AD5FD1" w14:textId="77777777" w:rsidR="006E7D0B" w:rsidRPr="006E7D0B" w:rsidRDefault="006E7D0B" w:rsidP="006E7D0B">
            <w:pPr>
              <w:spacing w:line="240" w:lineRule="auto"/>
              <w:jc w:val="left"/>
              <w:rPr>
                <w:rFonts w:eastAsia="等线" w:cs="Times New Roman"/>
                <w:color w:val="000000"/>
                <w:sz w:val="21"/>
                <w:szCs w:val="21"/>
              </w:rPr>
            </w:pPr>
          </w:p>
        </w:tc>
        <w:tc>
          <w:tcPr>
            <w:tcW w:w="1503" w:type="dxa"/>
            <w:vMerge/>
            <w:tcBorders>
              <w:top w:val="nil"/>
              <w:left w:val="nil"/>
              <w:bottom w:val="single" w:sz="4" w:space="0" w:color="auto"/>
              <w:right w:val="nil"/>
            </w:tcBorders>
            <w:vAlign w:val="center"/>
            <w:hideMark/>
          </w:tcPr>
          <w:p w14:paraId="7A419B94" w14:textId="77777777" w:rsidR="006E7D0B" w:rsidRPr="006E7D0B" w:rsidRDefault="006E7D0B" w:rsidP="006E7D0B">
            <w:pPr>
              <w:spacing w:line="240" w:lineRule="auto"/>
              <w:jc w:val="left"/>
              <w:rPr>
                <w:rFonts w:eastAsia="等线" w:cs="Times New Roman"/>
                <w:color w:val="000000"/>
                <w:sz w:val="21"/>
                <w:szCs w:val="21"/>
              </w:rPr>
            </w:pPr>
          </w:p>
        </w:tc>
      </w:tr>
      <w:tr w:rsidR="006E7D0B" w:rsidRPr="006E7D0B" w14:paraId="5A57A1C2" w14:textId="77777777" w:rsidTr="006E7D0B">
        <w:trPr>
          <w:trHeight w:val="319"/>
        </w:trPr>
        <w:tc>
          <w:tcPr>
            <w:tcW w:w="567" w:type="dxa"/>
            <w:vMerge/>
            <w:tcBorders>
              <w:top w:val="nil"/>
              <w:left w:val="nil"/>
              <w:bottom w:val="single" w:sz="4" w:space="0" w:color="auto"/>
              <w:right w:val="nil"/>
            </w:tcBorders>
            <w:vAlign w:val="center"/>
            <w:hideMark/>
          </w:tcPr>
          <w:p w14:paraId="433F94E8" w14:textId="77777777" w:rsidR="006E7D0B" w:rsidRPr="006E7D0B" w:rsidRDefault="006E7D0B" w:rsidP="006E7D0B">
            <w:pPr>
              <w:spacing w:line="240" w:lineRule="auto"/>
              <w:jc w:val="left"/>
              <w:rPr>
                <w:rFonts w:eastAsia="等线" w:cs="Times New Roman"/>
                <w:color w:val="000000"/>
                <w:sz w:val="21"/>
                <w:szCs w:val="21"/>
              </w:rPr>
            </w:pPr>
          </w:p>
        </w:tc>
        <w:tc>
          <w:tcPr>
            <w:tcW w:w="1560" w:type="dxa"/>
            <w:tcBorders>
              <w:top w:val="nil"/>
              <w:left w:val="nil"/>
              <w:bottom w:val="single" w:sz="4" w:space="0" w:color="auto"/>
              <w:right w:val="nil"/>
            </w:tcBorders>
            <w:shd w:val="clear" w:color="auto" w:fill="auto"/>
            <w:noWrap/>
            <w:vAlign w:val="center"/>
            <w:hideMark/>
          </w:tcPr>
          <w:p w14:paraId="79405142"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ASRSvehicle4</w:t>
            </w:r>
          </w:p>
        </w:tc>
        <w:tc>
          <w:tcPr>
            <w:tcW w:w="1275" w:type="dxa"/>
            <w:tcBorders>
              <w:top w:val="nil"/>
              <w:left w:val="nil"/>
              <w:bottom w:val="single" w:sz="4" w:space="0" w:color="auto"/>
              <w:right w:val="nil"/>
            </w:tcBorders>
            <w:shd w:val="clear" w:color="auto" w:fill="auto"/>
            <w:noWrap/>
            <w:vAlign w:val="center"/>
            <w:hideMark/>
          </w:tcPr>
          <w:p w14:paraId="337A4E08"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19007.02</w:t>
            </w:r>
          </w:p>
        </w:tc>
        <w:tc>
          <w:tcPr>
            <w:tcW w:w="1276" w:type="dxa"/>
            <w:vMerge/>
            <w:tcBorders>
              <w:top w:val="nil"/>
              <w:left w:val="nil"/>
              <w:bottom w:val="single" w:sz="4" w:space="0" w:color="auto"/>
              <w:right w:val="nil"/>
            </w:tcBorders>
            <w:vAlign w:val="center"/>
            <w:hideMark/>
          </w:tcPr>
          <w:p w14:paraId="761068E3" w14:textId="77777777" w:rsidR="006E7D0B" w:rsidRPr="006E7D0B" w:rsidRDefault="006E7D0B" w:rsidP="006E7D0B">
            <w:pPr>
              <w:spacing w:line="240" w:lineRule="auto"/>
              <w:jc w:val="left"/>
              <w:rPr>
                <w:rFonts w:eastAsia="等线" w:cs="Times New Roman"/>
                <w:color w:val="000000"/>
                <w:sz w:val="21"/>
                <w:szCs w:val="21"/>
              </w:rPr>
            </w:pPr>
          </w:p>
        </w:tc>
        <w:tc>
          <w:tcPr>
            <w:tcW w:w="1418" w:type="dxa"/>
            <w:vMerge/>
            <w:tcBorders>
              <w:top w:val="nil"/>
              <w:left w:val="nil"/>
              <w:bottom w:val="single" w:sz="4" w:space="0" w:color="auto"/>
              <w:right w:val="nil"/>
            </w:tcBorders>
            <w:vAlign w:val="center"/>
            <w:hideMark/>
          </w:tcPr>
          <w:p w14:paraId="6E94C074" w14:textId="77777777" w:rsidR="006E7D0B" w:rsidRPr="006E7D0B" w:rsidRDefault="006E7D0B" w:rsidP="006E7D0B">
            <w:pPr>
              <w:spacing w:line="240" w:lineRule="auto"/>
              <w:jc w:val="left"/>
              <w:rPr>
                <w:rFonts w:eastAsia="等线" w:cs="Times New Roman"/>
                <w:color w:val="000000"/>
                <w:sz w:val="21"/>
                <w:szCs w:val="21"/>
              </w:rPr>
            </w:pPr>
          </w:p>
        </w:tc>
        <w:tc>
          <w:tcPr>
            <w:tcW w:w="1529" w:type="dxa"/>
            <w:vMerge/>
            <w:tcBorders>
              <w:top w:val="nil"/>
              <w:left w:val="nil"/>
              <w:bottom w:val="single" w:sz="4" w:space="0" w:color="auto"/>
              <w:right w:val="nil"/>
            </w:tcBorders>
            <w:vAlign w:val="center"/>
            <w:hideMark/>
          </w:tcPr>
          <w:p w14:paraId="5BA802DF" w14:textId="77777777" w:rsidR="006E7D0B" w:rsidRPr="006E7D0B" w:rsidRDefault="006E7D0B" w:rsidP="006E7D0B">
            <w:pPr>
              <w:spacing w:line="240" w:lineRule="auto"/>
              <w:jc w:val="left"/>
              <w:rPr>
                <w:rFonts w:eastAsia="等线" w:cs="Times New Roman"/>
                <w:color w:val="000000"/>
                <w:sz w:val="21"/>
                <w:szCs w:val="21"/>
              </w:rPr>
            </w:pPr>
          </w:p>
        </w:tc>
        <w:tc>
          <w:tcPr>
            <w:tcW w:w="1503" w:type="dxa"/>
            <w:vMerge/>
            <w:tcBorders>
              <w:top w:val="nil"/>
              <w:left w:val="nil"/>
              <w:bottom w:val="single" w:sz="4" w:space="0" w:color="auto"/>
              <w:right w:val="nil"/>
            </w:tcBorders>
            <w:vAlign w:val="center"/>
            <w:hideMark/>
          </w:tcPr>
          <w:p w14:paraId="57831208" w14:textId="77777777" w:rsidR="006E7D0B" w:rsidRPr="006E7D0B" w:rsidRDefault="006E7D0B" w:rsidP="006E7D0B">
            <w:pPr>
              <w:spacing w:line="240" w:lineRule="auto"/>
              <w:jc w:val="left"/>
              <w:rPr>
                <w:rFonts w:eastAsia="等线" w:cs="Times New Roman"/>
                <w:color w:val="000000"/>
                <w:sz w:val="21"/>
                <w:szCs w:val="21"/>
              </w:rPr>
            </w:pPr>
          </w:p>
        </w:tc>
      </w:tr>
      <w:tr w:rsidR="006E7D0B" w:rsidRPr="006E7D0B" w14:paraId="33B18632" w14:textId="77777777" w:rsidTr="006E7D0B">
        <w:trPr>
          <w:trHeight w:val="630"/>
        </w:trPr>
        <w:tc>
          <w:tcPr>
            <w:tcW w:w="567" w:type="dxa"/>
            <w:tcBorders>
              <w:top w:val="single" w:sz="4" w:space="0" w:color="auto"/>
              <w:left w:val="nil"/>
              <w:bottom w:val="single" w:sz="4" w:space="0" w:color="auto"/>
              <w:right w:val="nil"/>
            </w:tcBorders>
            <w:shd w:val="clear" w:color="auto" w:fill="auto"/>
            <w:noWrap/>
            <w:vAlign w:val="center"/>
            <w:hideMark/>
          </w:tcPr>
          <w:p w14:paraId="6EE57C0C"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S2</w:t>
            </w:r>
          </w:p>
        </w:tc>
        <w:tc>
          <w:tcPr>
            <w:tcW w:w="1560" w:type="dxa"/>
            <w:tcBorders>
              <w:top w:val="single" w:sz="4" w:space="0" w:color="auto"/>
              <w:left w:val="nil"/>
              <w:bottom w:val="single" w:sz="4" w:space="0" w:color="auto"/>
              <w:right w:val="nil"/>
            </w:tcBorders>
            <w:shd w:val="clear" w:color="auto" w:fill="auto"/>
            <w:noWrap/>
            <w:vAlign w:val="center"/>
            <w:hideMark/>
          </w:tcPr>
          <w:p w14:paraId="74D4B9C3"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ASRSvehicle1</w:t>
            </w:r>
          </w:p>
        </w:tc>
        <w:tc>
          <w:tcPr>
            <w:tcW w:w="1275" w:type="dxa"/>
            <w:tcBorders>
              <w:top w:val="single" w:sz="4" w:space="0" w:color="auto"/>
              <w:left w:val="nil"/>
              <w:bottom w:val="single" w:sz="4" w:space="0" w:color="auto"/>
              <w:right w:val="nil"/>
            </w:tcBorders>
            <w:shd w:val="clear" w:color="auto" w:fill="auto"/>
            <w:noWrap/>
            <w:vAlign w:val="center"/>
            <w:hideMark/>
          </w:tcPr>
          <w:p w14:paraId="1FE77324"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56320.72</w:t>
            </w:r>
          </w:p>
        </w:tc>
        <w:tc>
          <w:tcPr>
            <w:tcW w:w="1276" w:type="dxa"/>
            <w:tcBorders>
              <w:top w:val="single" w:sz="4" w:space="0" w:color="auto"/>
              <w:left w:val="nil"/>
              <w:bottom w:val="single" w:sz="4" w:space="0" w:color="auto"/>
              <w:right w:val="nil"/>
            </w:tcBorders>
            <w:shd w:val="clear" w:color="auto" w:fill="auto"/>
            <w:noWrap/>
            <w:vAlign w:val="center"/>
            <w:hideMark/>
          </w:tcPr>
          <w:p w14:paraId="0D38E4F4"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56320.72</w:t>
            </w:r>
          </w:p>
        </w:tc>
        <w:tc>
          <w:tcPr>
            <w:tcW w:w="1418" w:type="dxa"/>
            <w:tcBorders>
              <w:top w:val="single" w:sz="4" w:space="0" w:color="auto"/>
              <w:left w:val="nil"/>
              <w:bottom w:val="single" w:sz="4" w:space="0" w:color="auto"/>
              <w:right w:val="nil"/>
            </w:tcBorders>
            <w:shd w:val="clear" w:color="auto" w:fill="auto"/>
            <w:noWrap/>
            <w:vAlign w:val="center"/>
            <w:hideMark/>
          </w:tcPr>
          <w:p w14:paraId="5AB412F2"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1674</w:t>
            </w:r>
          </w:p>
        </w:tc>
        <w:tc>
          <w:tcPr>
            <w:tcW w:w="1529" w:type="dxa"/>
            <w:tcBorders>
              <w:top w:val="single" w:sz="4" w:space="0" w:color="auto"/>
              <w:left w:val="nil"/>
              <w:bottom w:val="single" w:sz="4" w:space="0" w:color="auto"/>
              <w:right w:val="nil"/>
            </w:tcBorders>
            <w:shd w:val="clear" w:color="auto" w:fill="auto"/>
            <w:noWrap/>
            <w:vAlign w:val="center"/>
            <w:hideMark/>
          </w:tcPr>
          <w:p w14:paraId="4947B17E"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1010</w:t>
            </w:r>
          </w:p>
        </w:tc>
        <w:tc>
          <w:tcPr>
            <w:tcW w:w="1503" w:type="dxa"/>
            <w:tcBorders>
              <w:top w:val="single" w:sz="4" w:space="0" w:color="auto"/>
              <w:left w:val="nil"/>
              <w:bottom w:val="single" w:sz="4" w:space="0" w:color="auto"/>
              <w:right w:val="nil"/>
            </w:tcBorders>
            <w:shd w:val="clear" w:color="auto" w:fill="auto"/>
            <w:noWrap/>
            <w:vAlign w:val="center"/>
            <w:hideMark/>
          </w:tcPr>
          <w:p w14:paraId="5E7117F9"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 xml:space="preserve">20.98 </w:t>
            </w:r>
          </w:p>
        </w:tc>
      </w:tr>
      <w:tr w:rsidR="006E7D0B" w:rsidRPr="006E7D0B" w14:paraId="457B5294" w14:textId="77777777" w:rsidTr="006E7D0B">
        <w:trPr>
          <w:trHeight w:val="319"/>
        </w:trPr>
        <w:tc>
          <w:tcPr>
            <w:tcW w:w="567" w:type="dxa"/>
            <w:vMerge w:val="restart"/>
            <w:tcBorders>
              <w:top w:val="single" w:sz="4" w:space="0" w:color="auto"/>
              <w:left w:val="nil"/>
              <w:bottom w:val="nil"/>
              <w:right w:val="nil"/>
            </w:tcBorders>
            <w:shd w:val="clear" w:color="auto" w:fill="auto"/>
            <w:noWrap/>
            <w:vAlign w:val="center"/>
            <w:hideMark/>
          </w:tcPr>
          <w:p w14:paraId="3C7604BB"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S3</w:t>
            </w:r>
          </w:p>
        </w:tc>
        <w:tc>
          <w:tcPr>
            <w:tcW w:w="1560" w:type="dxa"/>
            <w:tcBorders>
              <w:top w:val="single" w:sz="4" w:space="0" w:color="auto"/>
              <w:left w:val="nil"/>
              <w:bottom w:val="nil"/>
              <w:right w:val="nil"/>
            </w:tcBorders>
            <w:shd w:val="clear" w:color="auto" w:fill="auto"/>
            <w:noWrap/>
            <w:vAlign w:val="center"/>
            <w:hideMark/>
          </w:tcPr>
          <w:p w14:paraId="16A0483D"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StorageAGV</w:t>
            </w:r>
          </w:p>
        </w:tc>
        <w:tc>
          <w:tcPr>
            <w:tcW w:w="1275" w:type="dxa"/>
            <w:tcBorders>
              <w:top w:val="single" w:sz="4" w:space="0" w:color="auto"/>
              <w:left w:val="nil"/>
              <w:bottom w:val="nil"/>
              <w:right w:val="nil"/>
            </w:tcBorders>
            <w:shd w:val="clear" w:color="auto" w:fill="auto"/>
            <w:noWrap/>
            <w:vAlign w:val="center"/>
            <w:hideMark/>
          </w:tcPr>
          <w:p w14:paraId="1DFFF885"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79240.6</w:t>
            </w:r>
          </w:p>
        </w:tc>
        <w:tc>
          <w:tcPr>
            <w:tcW w:w="1276" w:type="dxa"/>
            <w:vMerge w:val="restart"/>
            <w:tcBorders>
              <w:top w:val="single" w:sz="4" w:space="0" w:color="auto"/>
              <w:left w:val="nil"/>
              <w:bottom w:val="single" w:sz="4" w:space="0" w:color="auto"/>
              <w:right w:val="nil"/>
            </w:tcBorders>
            <w:shd w:val="clear" w:color="auto" w:fill="auto"/>
            <w:noWrap/>
            <w:vAlign w:val="center"/>
            <w:hideMark/>
          </w:tcPr>
          <w:p w14:paraId="7FEDCE2B"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171023.25</w:t>
            </w:r>
          </w:p>
        </w:tc>
        <w:tc>
          <w:tcPr>
            <w:tcW w:w="1418" w:type="dxa"/>
            <w:vMerge w:val="restart"/>
            <w:tcBorders>
              <w:top w:val="single" w:sz="4" w:space="0" w:color="auto"/>
              <w:left w:val="nil"/>
              <w:bottom w:val="single" w:sz="4" w:space="0" w:color="auto"/>
              <w:right w:val="nil"/>
            </w:tcBorders>
            <w:shd w:val="clear" w:color="auto" w:fill="auto"/>
            <w:noWrap/>
            <w:vAlign w:val="center"/>
            <w:hideMark/>
          </w:tcPr>
          <w:p w14:paraId="610B4F3D"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1893</w:t>
            </w:r>
          </w:p>
        </w:tc>
        <w:tc>
          <w:tcPr>
            <w:tcW w:w="1529" w:type="dxa"/>
            <w:vMerge w:val="restart"/>
            <w:tcBorders>
              <w:top w:val="single" w:sz="4" w:space="0" w:color="auto"/>
              <w:left w:val="nil"/>
              <w:bottom w:val="single" w:sz="4" w:space="0" w:color="auto"/>
              <w:right w:val="nil"/>
            </w:tcBorders>
            <w:shd w:val="clear" w:color="auto" w:fill="auto"/>
            <w:noWrap/>
            <w:vAlign w:val="center"/>
            <w:hideMark/>
          </w:tcPr>
          <w:p w14:paraId="09EBCEAD"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1535</w:t>
            </w:r>
          </w:p>
        </w:tc>
        <w:tc>
          <w:tcPr>
            <w:tcW w:w="1503" w:type="dxa"/>
            <w:vMerge w:val="restart"/>
            <w:tcBorders>
              <w:top w:val="single" w:sz="4" w:space="0" w:color="auto"/>
              <w:left w:val="nil"/>
              <w:bottom w:val="single" w:sz="4" w:space="0" w:color="auto"/>
              <w:right w:val="nil"/>
            </w:tcBorders>
            <w:shd w:val="clear" w:color="auto" w:fill="auto"/>
            <w:noWrap/>
            <w:vAlign w:val="center"/>
            <w:hideMark/>
          </w:tcPr>
          <w:p w14:paraId="36646B76"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 xml:space="preserve">49.89 </w:t>
            </w:r>
          </w:p>
        </w:tc>
      </w:tr>
      <w:tr w:rsidR="006E7D0B" w:rsidRPr="006E7D0B" w14:paraId="6194121A" w14:textId="77777777" w:rsidTr="006E7D0B">
        <w:trPr>
          <w:trHeight w:val="319"/>
        </w:trPr>
        <w:tc>
          <w:tcPr>
            <w:tcW w:w="567" w:type="dxa"/>
            <w:vMerge/>
            <w:tcBorders>
              <w:top w:val="nil"/>
              <w:left w:val="nil"/>
              <w:bottom w:val="nil"/>
              <w:right w:val="nil"/>
            </w:tcBorders>
            <w:vAlign w:val="center"/>
            <w:hideMark/>
          </w:tcPr>
          <w:p w14:paraId="271BC0E6" w14:textId="77777777" w:rsidR="006E7D0B" w:rsidRPr="006E7D0B" w:rsidRDefault="006E7D0B" w:rsidP="006E7D0B">
            <w:pPr>
              <w:spacing w:line="240" w:lineRule="auto"/>
              <w:jc w:val="left"/>
              <w:rPr>
                <w:rFonts w:eastAsia="等线" w:cs="Times New Roman"/>
                <w:color w:val="000000"/>
                <w:sz w:val="21"/>
                <w:szCs w:val="21"/>
              </w:rPr>
            </w:pPr>
          </w:p>
        </w:tc>
        <w:tc>
          <w:tcPr>
            <w:tcW w:w="1560" w:type="dxa"/>
            <w:tcBorders>
              <w:top w:val="nil"/>
              <w:left w:val="nil"/>
              <w:bottom w:val="nil"/>
              <w:right w:val="nil"/>
            </w:tcBorders>
            <w:shd w:val="clear" w:color="auto" w:fill="auto"/>
            <w:noWrap/>
            <w:vAlign w:val="center"/>
            <w:hideMark/>
          </w:tcPr>
          <w:p w14:paraId="6EC3F5D1"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RetrievalAGV</w:t>
            </w:r>
          </w:p>
        </w:tc>
        <w:tc>
          <w:tcPr>
            <w:tcW w:w="1275" w:type="dxa"/>
            <w:tcBorders>
              <w:top w:val="nil"/>
              <w:left w:val="nil"/>
              <w:bottom w:val="nil"/>
              <w:right w:val="nil"/>
            </w:tcBorders>
            <w:shd w:val="clear" w:color="auto" w:fill="auto"/>
            <w:noWrap/>
            <w:vAlign w:val="center"/>
            <w:hideMark/>
          </w:tcPr>
          <w:p w14:paraId="6EBA50F4"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64201.32</w:t>
            </w:r>
          </w:p>
        </w:tc>
        <w:tc>
          <w:tcPr>
            <w:tcW w:w="1276" w:type="dxa"/>
            <w:vMerge/>
            <w:tcBorders>
              <w:top w:val="nil"/>
              <w:left w:val="nil"/>
              <w:bottom w:val="single" w:sz="4" w:space="0" w:color="auto"/>
              <w:right w:val="nil"/>
            </w:tcBorders>
            <w:vAlign w:val="center"/>
            <w:hideMark/>
          </w:tcPr>
          <w:p w14:paraId="7CC08E8F" w14:textId="77777777" w:rsidR="006E7D0B" w:rsidRPr="006E7D0B" w:rsidRDefault="006E7D0B" w:rsidP="006E7D0B">
            <w:pPr>
              <w:spacing w:line="240" w:lineRule="auto"/>
              <w:jc w:val="left"/>
              <w:rPr>
                <w:rFonts w:eastAsia="等线" w:cs="Times New Roman"/>
                <w:color w:val="000000"/>
                <w:sz w:val="21"/>
                <w:szCs w:val="21"/>
              </w:rPr>
            </w:pPr>
          </w:p>
        </w:tc>
        <w:tc>
          <w:tcPr>
            <w:tcW w:w="1418" w:type="dxa"/>
            <w:vMerge/>
            <w:tcBorders>
              <w:top w:val="nil"/>
              <w:left w:val="nil"/>
              <w:bottom w:val="single" w:sz="4" w:space="0" w:color="auto"/>
              <w:right w:val="nil"/>
            </w:tcBorders>
            <w:vAlign w:val="center"/>
            <w:hideMark/>
          </w:tcPr>
          <w:p w14:paraId="0229EFC6" w14:textId="77777777" w:rsidR="006E7D0B" w:rsidRPr="006E7D0B" w:rsidRDefault="006E7D0B" w:rsidP="006E7D0B">
            <w:pPr>
              <w:spacing w:line="240" w:lineRule="auto"/>
              <w:jc w:val="left"/>
              <w:rPr>
                <w:rFonts w:eastAsia="等线" w:cs="Times New Roman"/>
                <w:color w:val="000000"/>
                <w:sz w:val="21"/>
                <w:szCs w:val="21"/>
              </w:rPr>
            </w:pPr>
          </w:p>
        </w:tc>
        <w:tc>
          <w:tcPr>
            <w:tcW w:w="1529" w:type="dxa"/>
            <w:vMerge/>
            <w:tcBorders>
              <w:top w:val="nil"/>
              <w:left w:val="nil"/>
              <w:bottom w:val="single" w:sz="4" w:space="0" w:color="auto"/>
              <w:right w:val="nil"/>
            </w:tcBorders>
            <w:vAlign w:val="center"/>
            <w:hideMark/>
          </w:tcPr>
          <w:p w14:paraId="1DE04118" w14:textId="77777777" w:rsidR="006E7D0B" w:rsidRPr="006E7D0B" w:rsidRDefault="006E7D0B" w:rsidP="006E7D0B">
            <w:pPr>
              <w:spacing w:line="240" w:lineRule="auto"/>
              <w:jc w:val="left"/>
              <w:rPr>
                <w:rFonts w:eastAsia="等线" w:cs="Times New Roman"/>
                <w:color w:val="000000"/>
                <w:sz w:val="21"/>
                <w:szCs w:val="21"/>
              </w:rPr>
            </w:pPr>
          </w:p>
        </w:tc>
        <w:tc>
          <w:tcPr>
            <w:tcW w:w="1503" w:type="dxa"/>
            <w:vMerge/>
            <w:tcBorders>
              <w:top w:val="nil"/>
              <w:left w:val="nil"/>
              <w:bottom w:val="single" w:sz="4" w:space="0" w:color="auto"/>
              <w:right w:val="nil"/>
            </w:tcBorders>
            <w:vAlign w:val="center"/>
            <w:hideMark/>
          </w:tcPr>
          <w:p w14:paraId="3F2DF81C" w14:textId="77777777" w:rsidR="006E7D0B" w:rsidRPr="006E7D0B" w:rsidRDefault="006E7D0B" w:rsidP="006E7D0B">
            <w:pPr>
              <w:spacing w:line="240" w:lineRule="auto"/>
              <w:jc w:val="left"/>
              <w:rPr>
                <w:rFonts w:eastAsia="等线" w:cs="Times New Roman"/>
                <w:color w:val="000000"/>
                <w:sz w:val="21"/>
                <w:szCs w:val="21"/>
              </w:rPr>
            </w:pPr>
          </w:p>
        </w:tc>
      </w:tr>
      <w:tr w:rsidR="006E7D0B" w:rsidRPr="006E7D0B" w14:paraId="5C2ED285" w14:textId="77777777" w:rsidTr="006E7D0B">
        <w:trPr>
          <w:trHeight w:val="319"/>
        </w:trPr>
        <w:tc>
          <w:tcPr>
            <w:tcW w:w="567" w:type="dxa"/>
            <w:vMerge/>
            <w:tcBorders>
              <w:top w:val="nil"/>
              <w:left w:val="nil"/>
              <w:bottom w:val="single" w:sz="4" w:space="0" w:color="auto"/>
              <w:right w:val="nil"/>
            </w:tcBorders>
            <w:vAlign w:val="center"/>
            <w:hideMark/>
          </w:tcPr>
          <w:p w14:paraId="088757AD" w14:textId="77777777" w:rsidR="006E7D0B" w:rsidRPr="006E7D0B" w:rsidRDefault="006E7D0B" w:rsidP="006E7D0B">
            <w:pPr>
              <w:spacing w:line="240" w:lineRule="auto"/>
              <w:jc w:val="left"/>
              <w:rPr>
                <w:rFonts w:eastAsia="等线" w:cs="Times New Roman"/>
                <w:color w:val="000000"/>
                <w:sz w:val="21"/>
                <w:szCs w:val="21"/>
              </w:rPr>
            </w:pPr>
          </w:p>
        </w:tc>
        <w:tc>
          <w:tcPr>
            <w:tcW w:w="1560" w:type="dxa"/>
            <w:tcBorders>
              <w:top w:val="nil"/>
              <w:left w:val="nil"/>
              <w:bottom w:val="single" w:sz="4" w:space="0" w:color="auto"/>
              <w:right w:val="nil"/>
            </w:tcBorders>
            <w:shd w:val="clear" w:color="auto" w:fill="auto"/>
            <w:noWrap/>
            <w:vAlign w:val="center"/>
            <w:hideMark/>
          </w:tcPr>
          <w:p w14:paraId="4B3B2E5C"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Elevator</w:t>
            </w:r>
          </w:p>
        </w:tc>
        <w:tc>
          <w:tcPr>
            <w:tcW w:w="1275" w:type="dxa"/>
            <w:tcBorders>
              <w:top w:val="nil"/>
              <w:left w:val="nil"/>
              <w:bottom w:val="single" w:sz="4" w:space="0" w:color="auto"/>
              <w:right w:val="nil"/>
            </w:tcBorders>
            <w:shd w:val="clear" w:color="auto" w:fill="auto"/>
            <w:noWrap/>
            <w:vAlign w:val="center"/>
            <w:hideMark/>
          </w:tcPr>
          <w:p w14:paraId="386E6733" w14:textId="77777777" w:rsidR="006E7D0B" w:rsidRPr="006E7D0B" w:rsidRDefault="006E7D0B" w:rsidP="006E7D0B">
            <w:pPr>
              <w:spacing w:line="240" w:lineRule="auto"/>
              <w:jc w:val="center"/>
              <w:rPr>
                <w:rFonts w:eastAsia="等线" w:cs="Times New Roman"/>
                <w:color w:val="000000"/>
                <w:sz w:val="21"/>
                <w:szCs w:val="21"/>
              </w:rPr>
            </w:pPr>
            <w:r w:rsidRPr="006E7D0B">
              <w:rPr>
                <w:rFonts w:eastAsia="等线" w:cs="Times New Roman"/>
                <w:color w:val="000000"/>
                <w:sz w:val="21"/>
                <w:szCs w:val="21"/>
              </w:rPr>
              <w:t>27581.33</w:t>
            </w:r>
          </w:p>
        </w:tc>
        <w:tc>
          <w:tcPr>
            <w:tcW w:w="1276" w:type="dxa"/>
            <w:vMerge/>
            <w:tcBorders>
              <w:top w:val="nil"/>
              <w:left w:val="nil"/>
              <w:bottom w:val="single" w:sz="4" w:space="0" w:color="auto"/>
              <w:right w:val="nil"/>
            </w:tcBorders>
            <w:vAlign w:val="center"/>
            <w:hideMark/>
          </w:tcPr>
          <w:p w14:paraId="7E79D8F4" w14:textId="77777777" w:rsidR="006E7D0B" w:rsidRPr="006E7D0B" w:rsidRDefault="006E7D0B" w:rsidP="006E7D0B">
            <w:pPr>
              <w:spacing w:line="240" w:lineRule="auto"/>
              <w:jc w:val="left"/>
              <w:rPr>
                <w:rFonts w:eastAsia="等线" w:cs="Times New Roman"/>
                <w:color w:val="000000"/>
                <w:sz w:val="21"/>
                <w:szCs w:val="21"/>
              </w:rPr>
            </w:pPr>
          </w:p>
        </w:tc>
        <w:tc>
          <w:tcPr>
            <w:tcW w:w="1418" w:type="dxa"/>
            <w:vMerge/>
            <w:tcBorders>
              <w:top w:val="nil"/>
              <w:left w:val="nil"/>
              <w:bottom w:val="single" w:sz="4" w:space="0" w:color="auto"/>
              <w:right w:val="nil"/>
            </w:tcBorders>
            <w:vAlign w:val="center"/>
            <w:hideMark/>
          </w:tcPr>
          <w:p w14:paraId="23850925" w14:textId="77777777" w:rsidR="006E7D0B" w:rsidRPr="006E7D0B" w:rsidRDefault="006E7D0B" w:rsidP="006E7D0B">
            <w:pPr>
              <w:spacing w:line="240" w:lineRule="auto"/>
              <w:jc w:val="left"/>
              <w:rPr>
                <w:rFonts w:eastAsia="等线" w:cs="Times New Roman"/>
                <w:color w:val="000000"/>
                <w:sz w:val="21"/>
                <w:szCs w:val="21"/>
              </w:rPr>
            </w:pPr>
          </w:p>
        </w:tc>
        <w:tc>
          <w:tcPr>
            <w:tcW w:w="1529" w:type="dxa"/>
            <w:vMerge/>
            <w:tcBorders>
              <w:top w:val="nil"/>
              <w:left w:val="nil"/>
              <w:bottom w:val="single" w:sz="4" w:space="0" w:color="auto"/>
              <w:right w:val="nil"/>
            </w:tcBorders>
            <w:vAlign w:val="center"/>
            <w:hideMark/>
          </w:tcPr>
          <w:p w14:paraId="41BC97B3" w14:textId="77777777" w:rsidR="006E7D0B" w:rsidRPr="006E7D0B" w:rsidRDefault="006E7D0B" w:rsidP="006E7D0B">
            <w:pPr>
              <w:spacing w:line="240" w:lineRule="auto"/>
              <w:jc w:val="left"/>
              <w:rPr>
                <w:rFonts w:eastAsia="等线" w:cs="Times New Roman"/>
                <w:color w:val="000000"/>
                <w:sz w:val="21"/>
                <w:szCs w:val="21"/>
              </w:rPr>
            </w:pPr>
          </w:p>
        </w:tc>
        <w:tc>
          <w:tcPr>
            <w:tcW w:w="1503" w:type="dxa"/>
            <w:vMerge/>
            <w:tcBorders>
              <w:top w:val="nil"/>
              <w:left w:val="nil"/>
              <w:bottom w:val="single" w:sz="4" w:space="0" w:color="auto"/>
              <w:right w:val="nil"/>
            </w:tcBorders>
            <w:vAlign w:val="center"/>
            <w:hideMark/>
          </w:tcPr>
          <w:p w14:paraId="7B147DE6" w14:textId="77777777" w:rsidR="006E7D0B" w:rsidRPr="006E7D0B" w:rsidRDefault="006E7D0B" w:rsidP="00E24EEB">
            <w:pPr>
              <w:keepNext/>
              <w:spacing w:line="240" w:lineRule="auto"/>
              <w:jc w:val="left"/>
              <w:rPr>
                <w:rFonts w:eastAsia="等线" w:cs="Times New Roman"/>
                <w:color w:val="000000"/>
                <w:sz w:val="21"/>
                <w:szCs w:val="21"/>
              </w:rPr>
            </w:pPr>
          </w:p>
        </w:tc>
      </w:tr>
    </w:tbl>
    <w:p w14:paraId="740CC596" w14:textId="67338666" w:rsidR="005B26C7" w:rsidRDefault="00E24EEB" w:rsidP="00E24EEB">
      <w:pPr>
        <w:pStyle w:val="ab"/>
      </w:pPr>
      <w:bookmarkStart w:id="81" w:name="_Toc107960652"/>
      <w:r>
        <w:t xml:space="preserve">Table </w:t>
      </w:r>
      <w:fldSimple w:instr=" SEQ Table \* ARABIC ">
        <w:r w:rsidR="00B06262">
          <w:rPr>
            <w:noProof/>
          </w:rPr>
          <w:t>11</w:t>
        </w:r>
      </w:fldSimple>
      <w:r>
        <w:t>. Travel distance of systems</w:t>
      </w:r>
      <w:bookmarkEnd w:id="81"/>
    </w:p>
    <w:p w14:paraId="0DAFD6FC" w14:textId="4D9AA75A" w:rsidR="00E158EF" w:rsidRDefault="00DB5EF2" w:rsidP="00DB5EF2">
      <w:pPr>
        <w:rPr>
          <w:rFonts w:eastAsiaTheme="minorEastAsia"/>
        </w:rPr>
      </w:pPr>
      <w:r>
        <w:rPr>
          <w:rFonts w:eastAsiaTheme="minorEastAsia"/>
        </w:rPr>
        <w:t>Throughput</w:t>
      </w:r>
      <w:r w:rsidR="00F021AF">
        <w:rPr>
          <w:rFonts w:eastAsiaTheme="minorEastAsia"/>
        </w:rPr>
        <w:t xml:space="preserve"> </w:t>
      </w:r>
      <w:r>
        <w:rPr>
          <w:rFonts w:eastAsiaTheme="minorEastAsia"/>
        </w:rPr>
        <w:t xml:space="preserve">performance can be identified by storage throughput and retrieval throughput. </w:t>
      </w:r>
      <w:r w:rsidR="00B145FB">
        <w:rPr>
          <w:rFonts w:eastAsiaTheme="minorEastAsia"/>
        </w:rPr>
        <w:t>It is</w:t>
      </w:r>
      <w:r w:rsidR="00FB7872">
        <w:rPr>
          <w:rFonts w:eastAsiaTheme="minorEastAsia"/>
        </w:rPr>
        <w:t xml:space="preserve"> noticed that the storage throughput variant with time</w:t>
      </w:r>
      <w:r w:rsidR="00A571AD">
        <w:rPr>
          <w:rFonts w:eastAsiaTheme="minorEastAsia"/>
        </w:rPr>
        <w:t xml:space="preserve"> (Figure 1</w:t>
      </w:r>
      <w:r w:rsidR="00C5670E">
        <w:rPr>
          <w:rFonts w:eastAsiaTheme="minorEastAsia"/>
        </w:rPr>
        <w:t>2</w:t>
      </w:r>
      <w:r w:rsidR="00A571AD">
        <w:rPr>
          <w:rFonts w:eastAsiaTheme="minorEastAsia"/>
        </w:rPr>
        <w:t>)</w:t>
      </w:r>
      <w:r w:rsidR="00FB7872">
        <w:rPr>
          <w:rFonts w:eastAsiaTheme="minorEastAsia"/>
        </w:rPr>
        <w:t xml:space="preserve"> in three systems is nearly steady, and S2 and S3 feature higher throughput than S1.</w:t>
      </w:r>
      <w:r w:rsidR="00E13A22">
        <w:rPr>
          <w:rFonts w:eastAsiaTheme="minorEastAsia"/>
        </w:rPr>
        <w:t xml:space="preserve"> However, the retrieval throughput is totally dissimilar.</w:t>
      </w:r>
      <w:r w:rsidR="00E13A22">
        <w:rPr>
          <w:rFonts w:eastAsiaTheme="minorEastAsia" w:hint="eastAsia"/>
        </w:rPr>
        <w:t xml:space="preserve"> </w:t>
      </w:r>
      <w:r w:rsidR="00A571AD">
        <w:rPr>
          <w:rFonts w:eastAsiaTheme="minorEastAsia"/>
        </w:rPr>
        <w:t>Comparison throughput</w:t>
      </w:r>
      <w:r w:rsidR="00C5670E">
        <w:rPr>
          <w:rFonts w:eastAsiaTheme="minorEastAsia"/>
        </w:rPr>
        <w:t xml:space="preserve"> is</w:t>
      </w:r>
      <w:r w:rsidR="00A571AD">
        <w:rPr>
          <w:rFonts w:eastAsiaTheme="minorEastAsia"/>
        </w:rPr>
        <w:t xml:space="preserve"> represented by </w:t>
      </w:r>
      <w:r w:rsidR="00C5670E">
        <w:rPr>
          <w:rFonts w:eastAsiaTheme="minorEastAsia"/>
        </w:rPr>
        <w:t>load units</w:t>
      </w:r>
      <w:r w:rsidR="00A571AD">
        <w:rPr>
          <w:rFonts w:eastAsiaTheme="minorEastAsia"/>
        </w:rPr>
        <w:t xml:space="preserve"> per hour (</w:t>
      </w:r>
      <w:r w:rsidR="00C5670E">
        <w:rPr>
          <w:rFonts w:eastAsiaTheme="minorEastAsia"/>
        </w:rPr>
        <w:t>Figure 11</w:t>
      </w:r>
      <w:r w:rsidR="00A571AD">
        <w:rPr>
          <w:rFonts w:eastAsiaTheme="minorEastAsia"/>
        </w:rPr>
        <w:t>).</w:t>
      </w:r>
    </w:p>
    <w:p w14:paraId="746A5C1F" w14:textId="77777777" w:rsidR="00C5670E" w:rsidRDefault="00C5670E" w:rsidP="00C5670E">
      <w:pPr>
        <w:keepNext/>
        <w:jc w:val="center"/>
      </w:pPr>
      <w:r>
        <w:rPr>
          <w:noProof/>
        </w:rPr>
        <w:drawing>
          <wp:inline distT="0" distB="0" distL="0" distR="0" wp14:anchorId="43FA2670" wp14:editId="2C9C7BE2">
            <wp:extent cx="4985468" cy="3080442"/>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88661" cy="3082415"/>
                    </a:xfrm>
                    <a:prstGeom prst="rect">
                      <a:avLst/>
                    </a:prstGeom>
                    <a:noFill/>
                  </pic:spPr>
                </pic:pic>
              </a:graphicData>
            </a:graphic>
          </wp:inline>
        </w:drawing>
      </w:r>
    </w:p>
    <w:p w14:paraId="2F5CF72A" w14:textId="56F2DFC4" w:rsidR="00C5670E" w:rsidRDefault="00C5670E" w:rsidP="00C5670E">
      <w:pPr>
        <w:pStyle w:val="ab"/>
      </w:pPr>
      <w:bookmarkStart w:id="82" w:name="_Toc107960667"/>
      <w:r>
        <w:t xml:space="preserve">Figure </w:t>
      </w:r>
      <w:fldSimple w:instr=" SEQ Figure \* ARABIC ">
        <w:r w:rsidR="003D5031">
          <w:rPr>
            <w:noProof/>
          </w:rPr>
          <w:t>12</w:t>
        </w:r>
      </w:fldSimple>
      <w:r>
        <w:t>.</w:t>
      </w:r>
      <w:r w:rsidRPr="00C5670E">
        <w:t xml:space="preserve"> </w:t>
      </w:r>
      <w:r>
        <w:t>Throughput performance of systems</w:t>
      </w:r>
      <w:bookmarkEnd w:id="82"/>
    </w:p>
    <w:p w14:paraId="56A05385" w14:textId="77777777" w:rsidR="00C5670E" w:rsidRDefault="00E13A22" w:rsidP="00C5670E">
      <w:pPr>
        <w:keepNext/>
        <w:jc w:val="center"/>
      </w:pPr>
      <w:r>
        <w:rPr>
          <w:noProof/>
        </w:rPr>
        <w:lastRenderedPageBreak/>
        <w:drawing>
          <wp:inline distT="0" distB="0" distL="0" distR="0" wp14:anchorId="0E6D11DE" wp14:editId="7AEC4D45">
            <wp:extent cx="5727700" cy="4489450"/>
            <wp:effectExtent l="0" t="0" r="0" b="0"/>
            <wp:docPr id="1" name="图片 1" descr="图形用户界面, 图表,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形用户界面, 图表, 应用程序&#10;&#10;描述已自动生成"/>
                    <pic:cNvPicPr/>
                  </pic:nvPicPr>
                  <pic:blipFill>
                    <a:blip r:embed="rId25"/>
                    <a:stretch>
                      <a:fillRect/>
                    </a:stretch>
                  </pic:blipFill>
                  <pic:spPr>
                    <a:xfrm>
                      <a:off x="0" y="0"/>
                      <a:ext cx="5727700" cy="4489450"/>
                    </a:xfrm>
                    <a:prstGeom prst="rect">
                      <a:avLst/>
                    </a:prstGeom>
                  </pic:spPr>
                </pic:pic>
              </a:graphicData>
            </a:graphic>
          </wp:inline>
        </w:drawing>
      </w:r>
    </w:p>
    <w:p w14:paraId="64D7FE52" w14:textId="64B9C652" w:rsidR="00C5670E" w:rsidRPr="00C5670E" w:rsidRDefault="00C5670E" w:rsidP="00C5670E">
      <w:pPr>
        <w:pStyle w:val="ab"/>
      </w:pPr>
      <w:bookmarkStart w:id="83" w:name="_Toc107960668"/>
      <w:r>
        <w:t xml:space="preserve">Figure </w:t>
      </w:r>
      <w:fldSimple w:instr=" SEQ Figure \* ARABIC ">
        <w:r w:rsidR="003D5031">
          <w:rPr>
            <w:noProof/>
          </w:rPr>
          <w:t>13</w:t>
        </w:r>
      </w:fldSimple>
      <w:r>
        <w:t>. Throughput performance time plot</w:t>
      </w:r>
      <w:bookmarkEnd w:id="83"/>
    </w:p>
    <w:p w14:paraId="67266374" w14:textId="41130C2D" w:rsidR="00351004" w:rsidRDefault="00BB6591" w:rsidP="00B261D4">
      <w:pPr>
        <w:shd w:val="clear" w:color="auto" w:fill="FDFDFD"/>
        <w:rPr>
          <w:rFonts w:eastAsiaTheme="minorEastAsia"/>
          <w:lang w:val="en"/>
        </w:rPr>
      </w:pPr>
      <w:r>
        <w:rPr>
          <w:rFonts w:eastAsiaTheme="minorEastAsia"/>
          <w:lang w:val="en"/>
        </w:rPr>
        <w:t>Shelf occupation is obtained by the percentage of space occupied in the storage area.</w:t>
      </w:r>
      <w:r w:rsidR="00896A95">
        <w:rPr>
          <w:rFonts w:eastAsiaTheme="minorEastAsia"/>
          <w:lang w:val="en"/>
        </w:rPr>
        <w:t xml:space="preserve"> It is related to the frequency of storage and retrieval requests</w:t>
      </w:r>
      <w:r w:rsidR="00EC4947">
        <w:rPr>
          <w:rFonts w:eastAsiaTheme="minorEastAsia" w:hint="eastAsia"/>
          <w:lang w:val="en"/>
        </w:rPr>
        <w:t>,</w:t>
      </w:r>
      <w:r w:rsidR="00EC4947">
        <w:rPr>
          <w:rFonts w:eastAsiaTheme="minorEastAsia"/>
          <w:lang w:val="en"/>
        </w:rPr>
        <w:t xml:space="preserve"> </w:t>
      </w:r>
      <w:r w:rsidR="00EC4947">
        <w:rPr>
          <w:rFonts w:eastAsiaTheme="minorEastAsia" w:hint="eastAsia"/>
          <w:lang w:val="en"/>
        </w:rPr>
        <w:t>w</w:t>
      </w:r>
      <w:r w:rsidR="00EC4947">
        <w:rPr>
          <w:lang w:val="en"/>
        </w:rPr>
        <w:t>hen the frequency of the requests is fixed, the smaller the curvature of the change in occupancy, the more performance is indicated. Obviously, the shelf occupation reaches the lowest level at the end of simulation time.</w:t>
      </w:r>
    </w:p>
    <w:p w14:paraId="3DF9D68D" w14:textId="77777777" w:rsidR="00594754" w:rsidRDefault="00594754" w:rsidP="00594754">
      <w:pPr>
        <w:keepNext/>
        <w:shd w:val="clear" w:color="auto" w:fill="FDFDFD"/>
        <w:jc w:val="center"/>
      </w:pPr>
      <w:r>
        <w:rPr>
          <w:noProof/>
        </w:rPr>
        <w:lastRenderedPageBreak/>
        <w:drawing>
          <wp:inline distT="0" distB="0" distL="0" distR="0" wp14:anchorId="1A34D585" wp14:editId="52243EE3">
            <wp:extent cx="3511296" cy="6881608"/>
            <wp:effectExtent l="0" t="0" r="0" b="0"/>
            <wp:docPr id="46" name="图片 46"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图表, 折线图&#10;&#10;描述已自动生成"/>
                    <pic:cNvPicPr/>
                  </pic:nvPicPr>
                  <pic:blipFill>
                    <a:blip r:embed="rId26"/>
                    <a:stretch>
                      <a:fillRect/>
                    </a:stretch>
                  </pic:blipFill>
                  <pic:spPr>
                    <a:xfrm>
                      <a:off x="0" y="0"/>
                      <a:ext cx="3521933" cy="6902455"/>
                    </a:xfrm>
                    <a:prstGeom prst="rect">
                      <a:avLst/>
                    </a:prstGeom>
                  </pic:spPr>
                </pic:pic>
              </a:graphicData>
            </a:graphic>
          </wp:inline>
        </w:drawing>
      </w:r>
    </w:p>
    <w:p w14:paraId="723C96C8" w14:textId="123379C7" w:rsidR="00594754" w:rsidRPr="00BB6591" w:rsidRDefault="00594754" w:rsidP="00594754">
      <w:pPr>
        <w:pStyle w:val="ab"/>
        <w:rPr>
          <w:rFonts w:eastAsiaTheme="minorEastAsia"/>
          <w:lang w:val="en"/>
        </w:rPr>
      </w:pPr>
      <w:bookmarkStart w:id="84" w:name="_Toc107960669"/>
      <w:r>
        <w:t xml:space="preserve">Figure </w:t>
      </w:r>
      <w:fldSimple w:instr=" SEQ Figure \* ARABIC ">
        <w:r w:rsidR="003D5031">
          <w:rPr>
            <w:noProof/>
          </w:rPr>
          <w:t>14</w:t>
        </w:r>
      </w:fldSimple>
      <w:r>
        <w:t>. Shelf Occupation time plot</w:t>
      </w:r>
      <w:bookmarkEnd w:id="84"/>
    </w:p>
    <w:p w14:paraId="1EE67BF8" w14:textId="0347F16D" w:rsidR="00FF72FF" w:rsidRPr="00B96179" w:rsidRDefault="00EC4947" w:rsidP="00B261D4">
      <w:pPr>
        <w:shd w:val="clear" w:color="auto" w:fill="FDFDFD"/>
        <w:rPr>
          <w:rFonts w:eastAsiaTheme="minorEastAsia"/>
        </w:rPr>
      </w:pPr>
      <w:r>
        <w:rPr>
          <w:lang w:val="en"/>
        </w:rPr>
        <w:t>The vehicle distinct states</w:t>
      </w:r>
      <w:r w:rsidR="007B6F3F">
        <w:rPr>
          <w:lang w:val="en"/>
        </w:rPr>
        <w:t xml:space="preserve"> which include busy and idle</w:t>
      </w:r>
      <w:r>
        <w:rPr>
          <w:lang w:val="en"/>
        </w:rPr>
        <w:t xml:space="preserve"> </w:t>
      </w:r>
      <w:r w:rsidR="007B6F3F">
        <w:rPr>
          <w:lang w:val="en"/>
        </w:rPr>
        <w:t>are</w:t>
      </w:r>
      <w:r>
        <w:rPr>
          <w:lang w:val="en"/>
        </w:rPr>
        <w:t xml:space="preserve"> monitored when models running, </w:t>
      </w:r>
      <w:r w:rsidR="007B6F3F">
        <w:rPr>
          <w:lang w:val="en"/>
        </w:rPr>
        <w:t>and busy states contain travel empty, travel loaded, loading and unloading. The state of vehicles in three models are reported in the following figure.</w:t>
      </w:r>
      <w:r w:rsidR="00F64CE5">
        <w:rPr>
          <w:lang w:val="en"/>
        </w:rPr>
        <w:t xml:space="preserve"> </w:t>
      </w:r>
      <w:r w:rsidR="00164964">
        <w:rPr>
          <w:lang w:val="en"/>
        </w:rPr>
        <w:t>Resource utilization</w:t>
      </w:r>
      <w:r w:rsidR="00F021AF">
        <w:rPr>
          <w:lang w:val="en"/>
        </w:rPr>
        <w:t>(B6)</w:t>
      </w:r>
      <w:r w:rsidR="00164964">
        <w:rPr>
          <w:lang w:val="en"/>
        </w:rPr>
        <w:t xml:space="preserve"> is </w:t>
      </w:r>
      <w:r w:rsidR="00164964">
        <w:rPr>
          <w:lang w:val="en"/>
        </w:rPr>
        <w:lastRenderedPageBreak/>
        <w:t xml:space="preserve">represented by the vehicle utilization in the models. </w:t>
      </w:r>
      <w:r w:rsidR="00B96179">
        <w:rPr>
          <w:lang w:val="en"/>
        </w:rPr>
        <w:t>The Model S2 has the highest utilization rate, while S1 is the opposite.</w:t>
      </w:r>
      <w:r w:rsidR="00B70939">
        <w:rPr>
          <w:lang w:val="en"/>
        </w:rPr>
        <w:t xml:space="preserve"> Elevators are usually bottlenecks in the shuttle-based systems,</w:t>
      </w:r>
      <w:r w:rsidR="00B96179">
        <w:rPr>
          <w:lang w:val="en"/>
        </w:rPr>
        <w:t xml:space="preserve"> </w:t>
      </w:r>
      <w:r w:rsidR="00B8496B">
        <w:rPr>
          <w:lang w:val="en"/>
        </w:rPr>
        <w:t xml:space="preserve">however </w:t>
      </w:r>
      <w:r w:rsidR="00B70939">
        <w:rPr>
          <w:lang w:val="en"/>
        </w:rPr>
        <w:t>i</w:t>
      </w:r>
      <w:r w:rsidR="007C732B">
        <w:rPr>
          <w:lang w:val="en"/>
        </w:rPr>
        <w:t xml:space="preserve">n such a shuttle-based system we modeled, </w:t>
      </w:r>
      <w:r w:rsidR="00B8496B">
        <w:rPr>
          <w:lang w:val="en"/>
        </w:rPr>
        <w:t>AGVs feature bottlenecks more easily.</w:t>
      </w:r>
    </w:p>
    <w:p w14:paraId="4A187A76" w14:textId="77777777" w:rsidR="00B96179" w:rsidRDefault="00F64CE5" w:rsidP="00B96179">
      <w:pPr>
        <w:keepNext/>
        <w:shd w:val="clear" w:color="auto" w:fill="FDFDFD"/>
      </w:pPr>
      <w:r>
        <w:rPr>
          <w:noProof/>
        </w:rPr>
        <w:drawing>
          <wp:inline distT="0" distB="0" distL="0" distR="0" wp14:anchorId="764C38CA" wp14:editId="54BD13A9">
            <wp:extent cx="5727700" cy="3856355"/>
            <wp:effectExtent l="0" t="0" r="0" b="0"/>
            <wp:docPr id="18" name="图片 18" descr="日程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日程表&#10;&#10;描述已自动生成"/>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27700" cy="3856355"/>
                    </a:xfrm>
                    <a:prstGeom prst="rect">
                      <a:avLst/>
                    </a:prstGeom>
                    <a:noFill/>
                    <a:ln>
                      <a:noFill/>
                    </a:ln>
                  </pic:spPr>
                </pic:pic>
              </a:graphicData>
            </a:graphic>
          </wp:inline>
        </w:drawing>
      </w:r>
    </w:p>
    <w:p w14:paraId="34528C90" w14:textId="6E96F45C" w:rsidR="00F64CE5" w:rsidRDefault="00B96179" w:rsidP="00B96179">
      <w:pPr>
        <w:pStyle w:val="ab"/>
        <w:rPr>
          <w:rFonts w:eastAsiaTheme="minorEastAsia"/>
        </w:rPr>
      </w:pPr>
      <w:bookmarkStart w:id="85" w:name="_Toc107960670"/>
      <w:r>
        <w:t xml:space="preserve">Figure </w:t>
      </w:r>
      <w:fldSimple w:instr=" SEQ Figure \* ARABIC ">
        <w:r w:rsidR="003D5031">
          <w:rPr>
            <w:noProof/>
          </w:rPr>
          <w:t>15</w:t>
        </w:r>
      </w:fldSimple>
      <w:r>
        <w:t>. Vehicle state bar</w:t>
      </w:r>
      <w:bookmarkEnd w:id="85"/>
    </w:p>
    <w:p w14:paraId="329D7924" w14:textId="3386A926" w:rsidR="00541D7D" w:rsidRDefault="00F021AF" w:rsidP="0041273D">
      <w:pPr>
        <w:pStyle w:val="3"/>
      </w:pPr>
      <w:r>
        <w:rPr>
          <w:rFonts w:hint="eastAsia"/>
        </w:rPr>
        <w:t>4</w:t>
      </w:r>
      <w:r>
        <w:t xml:space="preserve">.22 Related </w:t>
      </w:r>
      <w:r w:rsidR="0041273D">
        <w:t>KPIs of Time performance</w:t>
      </w:r>
    </w:p>
    <w:p w14:paraId="6A7457D1" w14:textId="237FF4F2" w:rsidR="00442ED4" w:rsidRDefault="00255821" w:rsidP="005B26C7">
      <w:pPr>
        <w:shd w:val="clear" w:color="auto" w:fill="FDFDFD"/>
        <w:rPr>
          <w:rFonts w:eastAsiaTheme="minorEastAsia"/>
        </w:rPr>
      </w:pPr>
      <w:bookmarkStart w:id="86" w:name="_Hlk107787189"/>
      <w:r>
        <w:t>A graphical definition of the main time indicators is represented in Figure.</w:t>
      </w:r>
      <w:r>
        <w:rPr>
          <w:rFonts w:eastAsiaTheme="minorEastAsia" w:hint="eastAsia"/>
        </w:rPr>
        <w:t xml:space="preserve"> </w:t>
      </w:r>
      <w:bookmarkEnd w:id="86"/>
    </w:p>
    <w:p w14:paraId="36D4A449" w14:textId="77777777" w:rsidR="0041273D" w:rsidRDefault="00255821" w:rsidP="0041273D">
      <w:pPr>
        <w:keepNext/>
        <w:shd w:val="clear" w:color="auto" w:fill="FDFDFD"/>
        <w:jc w:val="center"/>
      </w:pPr>
      <w:r>
        <w:rPr>
          <w:noProof/>
        </w:rPr>
        <w:drawing>
          <wp:inline distT="0" distB="0" distL="0" distR="0" wp14:anchorId="5AD5A445" wp14:editId="4CC1E626">
            <wp:extent cx="5152030" cy="1668984"/>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164845" cy="1673136"/>
                    </a:xfrm>
                    <a:prstGeom prst="rect">
                      <a:avLst/>
                    </a:prstGeom>
                    <a:noFill/>
                    <a:ln>
                      <a:noFill/>
                    </a:ln>
                  </pic:spPr>
                </pic:pic>
              </a:graphicData>
            </a:graphic>
          </wp:inline>
        </w:drawing>
      </w:r>
    </w:p>
    <w:p w14:paraId="3467E737" w14:textId="04943475" w:rsidR="003562FB" w:rsidRDefault="0041273D" w:rsidP="0041273D">
      <w:pPr>
        <w:pStyle w:val="ab"/>
      </w:pPr>
      <w:bookmarkStart w:id="87" w:name="_Toc107960671"/>
      <w:r>
        <w:t xml:space="preserve">Figure </w:t>
      </w:r>
      <w:fldSimple w:instr=" SEQ Figure \* ARABIC ">
        <w:r w:rsidR="003D5031">
          <w:rPr>
            <w:noProof/>
          </w:rPr>
          <w:t>16</w:t>
        </w:r>
      </w:fldSimple>
      <w:r>
        <w:t>. Graphical definition of Time</w:t>
      </w:r>
      <w:r w:rsidRPr="0041273D">
        <w:t xml:space="preserve"> </w:t>
      </w:r>
      <w:r>
        <w:t>related indicators</w:t>
      </w:r>
      <w:bookmarkEnd w:id="87"/>
    </w:p>
    <w:p w14:paraId="45014D3A" w14:textId="580A45DA" w:rsidR="000B53CD" w:rsidRPr="000B53CD" w:rsidRDefault="001A3D17" w:rsidP="000B53CD">
      <w:pPr>
        <w:rPr>
          <w:rFonts w:eastAsiaTheme="minorEastAsia"/>
        </w:rPr>
      </w:pPr>
      <w:r>
        <w:rPr>
          <w:rFonts w:eastAsiaTheme="minorEastAsia"/>
        </w:rPr>
        <w:lastRenderedPageBreak/>
        <w:t xml:space="preserve">Picking time refers to the time difference between vehicle on load and vehicle on unload. </w:t>
      </w:r>
      <w:r w:rsidR="004A3A03">
        <w:rPr>
          <w:rFonts w:eastAsiaTheme="minorEastAsia" w:hint="eastAsia"/>
        </w:rPr>
        <w:t>I</w:t>
      </w:r>
      <w:r w:rsidR="004A3A03">
        <w:rPr>
          <w:rFonts w:eastAsiaTheme="minorEastAsia"/>
        </w:rPr>
        <w:t>t is noticed that the average picking time of Model S3 varied in a wide range</w:t>
      </w:r>
      <w:r w:rsidR="006A11C3">
        <w:rPr>
          <w:rFonts w:eastAsiaTheme="minorEastAsia"/>
        </w:rPr>
        <w:t xml:space="preserve"> when dealing with various tasks</w:t>
      </w:r>
      <w:r w:rsidR="004A3A03">
        <w:rPr>
          <w:rFonts w:eastAsiaTheme="minorEastAsia"/>
        </w:rPr>
        <w:t>, that</w:t>
      </w:r>
      <w:r w:rsidR="006A11C3">
        <w:rPr>
          <w:rFonts w:eastAsiaTheme="minorEastAsia"/>
        </w:rPr>
        <w:t xml:space="preserve"> is due to the larger difference of the travel distance</w:t>
      </w:r>
      <w:r>
        <w:rPr>
          <w:rFonts w:eastAsiaTheme="minorEastAsia"/>
        </w:rPr>
        <w:t xml:space="preserve"> (Figure 16)</w:t>
      </w:r>
      <w:r w:rsidR="006A11C3">
        <w:rPr>
          <w:rFonts w:eastAsiaTheme="minorEastAsia"/>
        </w:rPr>
        <w:t xml:space="preserve">. </w:t>
      </w:r>
    </w:p>
    <w:p w14:paraId="7139831C" w14:textId="77777777" w:rsidR="004A3A03" w:rsidRDefault="004A3A03" w:rsidP="004A3A03">
      <w:pPr>
        <w:keepNext/>
        <w:shd w:val="clear" w:color="auto" w:fill="FDFDFD"/>
        <w:spacing w:line="240" w:lineRule="auto"/>
        <w:jc w:val="left"/>
      </w:pPr>
      <w:r>
        <w:rPr>
          <w:rFonts w:eastAsia="宋体" w:cs="Segoe UI"/>
          <w:noProof/>
          <w:sz w:val="21"/>
          <w:szCs w:val="21"/>
          <w:lang w:val="en" w:eastAsia="zh-Hans"/>
        </w:rPr>
        <w:drawing>
          <wp:inline distT="0" distB="0" distL="0" distR="0" wp14:anchorId="7D1AC1E2" wp14:editId="12C2849C">
            <wp:extent cx="5711876" cy="1929114"/>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37001" cy="1937600"/>
                    </a:xfrm>
                    <a:prstGeom prst="rect">
                      <a:avLst/>
                    </a:prstGeom>
                    <a:noFill/>
                  </pic:spPr>
                </pic:pic>
              </a:graphicData>
            </a:graphic>
          </wp:inline>
        </w:drawing>
      </w:r>
    </w:p>
    <w:p w14:paraId="078566DF" w14:textId="5B8797FB" w:rsidR="00214200" w:rsidRDefault="004A3A03" w:rsidP="004A3A03">
      <w:pPr>
        <w:pStyle w:val="ab"/>
      </w:pPr>
      <w:bookmarkStart w:id="88" w:name="_Toc107960672"/>
      <w:r>
        <w:t xml:space="preserve">Figure </w:t>
      </w:r>
      <w:fldSimple w:instr=" SEQ Figure \* ARABIC ">
        <w:r w:rsidR="003D5031">
          <w:rPr>
            <w:noProof/>
          </w:rPr>
          <w:t>17</w:t>
        </w:r>
      </w:fldSimple>
      <w:r>
        <w:t>. Picking time vs No. of task</w:t>
      </w:r>
      <w:bookmarkEnd w:id="88"/>
    </w:p>
    <w:p w14:paraId="333F68C3" w14:textId="19B8EB4C" w:rsidR="006A11C3" w:rsidRPr="00BB6D21" w:rsidRDefault="001A3D17" w:rsidP="00BB6D21">
      <w:pPr>
        <w:shd w:val="clear" w:color="auto" w:fill="FDFDFD"/>
        <w:rPr>
          <w:rFonts w:eastAsiaTheme="minorEastAsia"/>
        </w:rPr>
      </w:pPr>
      <w:r>
        <w:rPr>
          <w:rFonts w:eastAsiaTheme="minorEastAsia"/>
        </w:rPr>
        <w:t>Storage time is the time interval between items arrival to the queue and storage in the rack, which sums up the queue stay time</w:t>
      </w:r>
      <w:r w:rsidR="00BB6D21">
        <w:rPr>
          <w:rFonts w:eastAsiaTheme="minorEastAsia"/>
        </w:rPr>
        <w:t xml:space="preserve"> (Figure 17)</w:t>
      </w:r>
      <w:r>
        <w:rPr>
          <w:rFonts w:eastAsiaTheme="minorEastAsia"/>
        </w:rPr>
        <w:t xml:space="preserve">, travel time, load and unload time. When orders received, waiting for being picked up and then transfer to the outbound queue, therefore the retrieval time is obtained by the sum of waiting time in order queue, </w:t>
      </w:r>
      <w:r w:rsidR="00214083">
        <w:rPr>
          <w:rFonts w:eastAsiaTheme="minorEastAsia"/>
        </w:rPr>
        <w:t>picking</w:t>
      </w:r>
      <w:r>
        <w:rPr>
          <w:rFonts w:eastAsiaTheme="minorEastAsia"/>
        </w:rPr>
        <w:t xml:space="preserve"> time, load and unload time.</w:t>
      </w:r>
    </w:p>
    <w:p w14:paraId="09910579" w14:textId="77777777" w:rsidR="00BB6D21" w:rsidRDefault="00BB6D21" w:rsidP="00BB6D21">
      <w:pPr>
        <w:keepNext/>
      </w:pPr>
      <w:r>
        <w:rPr>
          <w:noProof/>
        </w:rPr>
        <w:drawing>
          <wp:inline distT="0" distB="0" distL="0" distR="0" wp14:anchorId="124C5748" wp14:editId="1ECEE995">
            <wp:extent cx="5727700" cy="1099185"/>
            <wp:effectExtent l="0" t="0" r="0" b="0"/>
            <wp:docPr id="39" name="图片 39"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文本&#10;&#10;描述已自动生成"/>
                    <pic:cNvPicPr/>
                  </pic:nvPicPr>
                  <pic:blipFill>
                    <a:blip r:embed="rId30"/>
                    <a:stretch>
                      <a:fillRect/>
                    </a:stretch>
                  </pic:blipFill>
                  <pic:spPr>
                    <a:xfrm>
                      <a:off x="0" y="0"/>
                      <a:ext cx="5727700" cy="1099185"/>
                    </a:xfrm>
                    <a:prstGeom prst="rect">
                      <a:avLst/>
                    </a:prstGeom>
                  </pic:spPr>
                </pic:pic>
              </a:graphicData>
            </a:graphic>
          </wp:inline>
        </w:drawing>
      </w:r>
    </w:p>
    <w:p w14:paraId="2A55F412" w14:textId="36B45B1A" w:rsidR="00BB6D21" w:rsidRDefault="00BB6D21" w:rsidP="00BB6D21">
      <w:pPr>
        <w:pStyle w:val="ab"/>
      </w:pPr>
      <w:bookmarkStart w:id="89" w:name="_Toc107960673"/>
      <w:r>
        <w:t xml:space="preserve">Figure </w:t>
      </w:r>
      <w:fldSimple w:instr=" SEQ Figure \* ARABIC ">
        <w:r w:rsidR="003D5031">
          <w:rPr>
            <w:noProof/>
          </w:rPr>
          <w:t>18</w:t>
        </w:r>
      </w:fldSimple>
      <w:r>
        <w:t>. Queue waiting time statistics</w:t>
      </w:r>
      <w:bookmarkEnd w:id="89"/>
    </w:p>
    <w:tbl>
      <w:tblPr>
        <w:tblStyle w:val="af"/>
        <w:tblW w:w="0" w:type="auto"/>
        <w:jc w:val="center"/>
        <w:tblLook w:val="04A0" w:firstRow="1" w:lastRow="0" w:firstColumn="1" w:lastColumn="0" w:noHBand="0" w:noVBand="1"/>
      </w:tblPr>
      <w:tblGrid>
        <w:gridCol w:w="2309"/>
        <w:gridCol w:w="1485"/>
        <w:gridCol w:w="1701"/>
        <w:gridCol w:w="1417"/>
      </w:tblGrid>
      <w:tr w:rsidR="00BB6D21" w14:paraId="334FD53E" w14:textId="77777777" w:rsidTr="009D1C1B">
        <w:trPr>
          <w:trHeight w:val="372"/>
          <w:jc w:val="center"/>
        </w:trPr>
        <w:tc>
          <w:tcPr>
            <w:tcW w:w="2309" w:type="dxa"/>
            <w:vAlign w:val="center"/>
          </w:tcPr>
          <w:p w14:paraId="64CA0ED2" w14:textId="77777777" w:rsidR="00BB6D21" w:rsidRDefault="00BB6D21" w:rsidP="009D1C1B">
            <w:pPr>
              <w:jc w:val="center"/>
              <w:rPr>
                <w:rFonts w:eastAsia="宋体"/>
              </w:rPr>
            </w:pPr>
          </w:p>
        </w:tc>
        <w:tc>
          <w:tcPr>
            <w:tcW w:w="1485" w:type="dxa"/>
            <w:vAlign w:val="center"/>
          </w:tcPr>
          <w:p w14:paraId="36A7831A" w14:textId="727535CA" w:rsidR="00BB6D21" w:rsidRDefault="00BB6D21" w:rsidP="009D1C1B">
            <w:pPr>
              <w:jc w:val="center"/>
              <w:rPr>
                <w:rFonts w:eastAsia="宋体"/>
              </w:rPr>
            </w:pPr>
            <w:r>
              <w:rPr>
                <w:rFonts w:eastAsia="宋体" w:hint="eastAsia"/>
              </w:rPr>
              <w:t>S</w:t>
            </w:r>
            <w:r>
              <w:rPr>
                <w:rFonts w:eastAsia="宋体"/>
              </w:rPr>
              <w:t>1</w:t>
            </w:r>
          </w:p>
        </w:tc>
        <w:tc>
          <w:tcPr>
            <w:tcW w:w="1701" w:type="dxa"/>
            <w:vAlign w:val="center"/>
          </w:tcPr>
          <w:p w14:paraId="535D5D1A" w14:textId="54109EF7" w:rsidR="00BB6D21" w:rsidRDefault="00BB6D21" w:rsidP="009D1C1B">
            <w:pPr>
              <w:jc w:val="center"/>
              <w:rPr>
                <w:rFonts w:eastAsia="宋体"/>
              </w:rPr>
            </w:pPr>
            <w:r>
              <w:rPr>
                <w:rFonts w:eastAsia="宋体" w:hint="eastAsia"/>
              </w:rPr>
              <w:t>S</w:t>
            </w:r>
            <w:r>
              <w:rPr>
                <w:rFonts w:eastAsia="宋体"/>
              </w:rPr>
              <w:t>2</w:t>
            </w:r>
          </w:p>
        </w:tc>
        <w:tc>
          <w:tcPr>
            <w:tcW w:w="1417" w:type="dxa"/>
            <w:vAlign w:val="center"/>
          </w:tcPr>
          <w:p w14:paraId="3FC9946C" w14:textId="542A53D0" w:rsidR="00BB6D21" w:rsidRDefault="00BB6D21" w:rsidP="009D1C1B">
            <w:pPr>
              <w:jc w:val="center"/>
              <w:rPr>
                <w:rFonts w:eastAsia="宋体"/>
              </w:rPr>
            </w:pPr>
            <w:r>
              <w:rPr>
                <w:rFonts w:eastAsia="宋体" w:hint="eastAsia"/>
              </w:rPr>
              <w:t>S</w:t>
            </w:r>
            <w:r>
              <w:rPr>
                <w:rFonts w:eastAsia="宋体"/>
              </w:rPr>
              <w:t>3</w:t>
            </w:r>
          </w:p>
        </w:tc>
      </w:tr>
      <w:tr w:rsidR="00BB6D21" w14:paraId="024B4067" w14:textId="77777777" w:rsidTr="009D1C1B">
        <w:trPr>
          <w:jc w:val="center"/>
        </w:trPr>
        <w:tc>
          <w:tcPr>
            <w:tcW w:w="2309" w:type="dxa"/>
            <w:vAlign w:val="center"/>
          </w:tcPr>
          <w:p w14:paraId="18B4757B" w14:textId="4132D4D7" w:rsidR="00BB6D21" w:rsidRDefault="00BB6D21" w:rsidP="009D1C1B">
            <w:pPr>
              <w:jc w:val="center"/>
              <w:rPr>
                <w:rFonts w:eastAsia="宋体"/>
              </w:rPr>
            </w:pPr>
            <w:r>
              <w:rPr>
                <w:rFonts w:eastAsia="宋体" w:hint="eastAsia"/>
              </w:rPr>
              <w:t>S</w:t>
            </w:r>
            <w:r>
              <w:rPr>
                <w:rFonts w:eastAsia="宋体"/>
              </w:rPr>
              <w:t>torage time (s)</w:t>
            </w:r>
          </w:p>
        </w:tc>
        <w:tc>
          <w:tcPr>
            <w:tcW w:w="1485" w:type="dxa"/>
            <w:vAlign w:val="center"/>
          </w:tcPr>
          <w:p w14:paraId="5E0BADDF" w14:textId="61FCC405" w:rsidR="00BB6D21" w:rsidRDefault="00214083" w:rsidP="009D1C1B">
            <w:pPr>
              <w:jc w:val="center"/>
              <w:rPr>
                <w:rFonts w:eastAsia="宋体"/>
              </w:rPr>
            </w:pPr>
            <w:r>
              <w:rPr>
                <w:rFonts w:eastAsia="宋体" w:hint="eastAsia"/>
              </w:rPr>
              <w:t>6</w:t>
            </w:r>
            <w:r>
              <w:rPr>
                <w:rFonts w:eastAsia="宋体"/>
              </w:rPr>
              <w:t>8.77</w:t>
            </w:r>
          </w:p>
        </w:tc>
        <w:tc>
          <w:tcPr>
            <w:tcW w:w="1701" w:type="dxa"/>
            <w:vAlign w:val="center"/>
          </w:tcPr>
          <w:p w14:paraId="011A3B14" w14:textId="259C990B" w:rsidR="00BB6D21" w:rsidRDefault="00214083" w:rsidP="009D1C1B">
            <w:pPr>
              <w:jc w:val="center"/>
              <w:rPr>
                <w:rFonts w:eastAsia="宋体"/>
              </w:rPr>
            </w:pPr>
            <w:r>
              <w:rPr>
                <w:rFonts w:eastAsia="宋体" w:hint="eastAsia"/>
              </w:rPr>
              <w:t>2</w:t>
            </w:r>
            <w:r>
              <w:rPr>
                <w:rFonts w:eastAsia="宋体"/>
              </w:rPr>
              <w:t>37.12</w:t>
            </w:r>
          </w:p>
        </w:tc>
        <w:tc>
          <w:tcPr>
            <w:tcW w:w="1417" w:type="dxa"/>
            <w:vAlign w:val="center"/>
          </w:tcPr>
          <w:p w14:paraId="6659136E" w14:textId="4D5B5BF9" w:rsidR="00BB6D21" w:rsidRDefault="00214083" w:rsidP="009D1C1B">
            <w:pPr>
              <w:jc w:val="center"/>
              <w:rPr>
                <w:rFonts w:eastAsia="宋体"/>
              </w:rPr>
            </w:pPr>
            <w:r>
              <w:rPr>
                <w:rFonts w:eastAsia="宋体" w:hint="eastAsia"/>
              </w:rPr>
              <w:t>6</w:t>
            </w:r>
            <w:r>
              <w:rPr>
                <w:rFonts w:eastAsia="宋体"/>
              </w:rPr>
              <w:t>8.01</w:t>
            </w:r>
          </w:p>
        </w:tc>
      </w:tr>
      <w:tr w:rsidR="00BB6D21" w14:paraId="65BE0A30" w14:textId="77777777" w:rsidTr="009D1C1B">
        <w:trPr>
          <w:jc w:val="center"/>
        </w:trPr>
        <w:tc>
          <w:tcPr>
            <w:tcW w:w="2309" w:type="dxa"/>
            <w:vAlign w:val="center"/>
          </w:tcPr>
          <w:p w14:paraId="1BF25B67" w14:textId="15F8A509" w:rsidR="00BB6D21" w:rsidRDefault="00BB6D21" w:rsidP="009D1C1B">
            <w:pPr>
              <w:jc w:val="center"/>
              <w:rPr>
                <w:rFonts w:eastAsia="宋体"/>
              </w:rPr>
            </w:pPr>
            <w:r>
              <w:rPr>
                <w:rFonts w:eastAsia="宋体" w:hint="eastAsia"/>
              </w:rPr>
              <w:t>R</w:t>
            </w:r>
            <w:r>
              <w:rPr>
                <w:rFonts w:eastAsia="宋体"/>
              </w:rPr>
              <w:t>etrieval time (s)</w:t>
            </w:r>
          </w:p>
        </w:tc>
        <w:tc>
          <w:tcPr>
            <w:tcW w:w="1485" w:type="dxa"/>
            <w:vAlign w:val="center"/>
          </w:tcPr>
          <w:p w14:paraId="3BA949CC" w14:textId="453F5C0F" w:rsidR="00BB6D21" w:rsidRDefault="00214083" w:rsidP="009D1C1B">
            <w:pPr>
              <w:jc w:val="center"/>
              <w:rPr>
                <w:rFonts w:eastAsia="宋体"/>
              </w:rPr>
            </w:pPr>
            <w:r>
              <w:rPr>
                <w:rFonts w:eastAsia="宋体" w:hint="eastAsia"/>
              </w:rPr>
              <w:t>2</w:t>
            </w:r>
            <w:r>
              <w:rPr>
                <w:rFonts w:eastAsia="宋体"/>
              </w:rPr>
              <w:t>45.8</w:t>
            </w:r>
          </w:p>
        </w:tc>
        <w:tc>
          <w:tcPr>
            <w:tcW w:w="1701" w:type="dxa"/>
            <w:vAlign w:val="center"/>
          </w:tcPr>
          <w:p w14:paraId="6880FD9C" w14:textId="4B412345" w:rsidR="00BB6D21" w:rsidRDefault="00214083" w:rsidP="009D1C1B">
            <w:pPr>
              <w:jc w:val="center"/>
              <w:rPr>
                <w:rFonts w:eastAsia="宋体"/>
              </w:rPr>
            </w:pPr>
            <w:r>
              <w:rPr>
                <w:rFonts w:eastAsia="宋体" w:hint="eastAsia"/>
              </w:rPr>
              <w:t>3</w:t>
            </w:r>
            <w:r>
              <w:rPr>
                <w:rFonts w:eastAsia="宋体"/>
              </w:rPr>
              <w:t>2853.76</w:t>
            </w:r>
          </w:p>
        </w:tc>
        <w:tc>
          <w:tcPr>
            <w:tcW w:w="1417" w:type="dxa"/>
            <w:vAlign w:val="center"/>
          </w:tcPr>
          <w:p w14:paraId="378E3618" w14:textId="01FAF723" w:rsidR="00BB6D21" w:rsidRDefault="00214083" w:rsidP="009D1C1B">
            <w:pPr>
              <w:keepNext/>
              <w:jc w:val="center"/>
              <w:rPr>
                <w:rFonts w:eastAsia="宋体"/>
              </w:rPr>
            </w:pPr>
            <w:r>
              <w:rPr>
                <w:rFonts w:eastAsia="宋体" w:hint="eastAsia"/>
              </w:rPr>
              <w:t>2</w:t>
            </w:r>
            <w:r>
              <w:rPr>
                <w:rFonts w:eastAsia="宋体"/>
              </w:rPr>
              <w:t>04.62</w:t>
            </w:r>
          </w:p>
        </w:tc>
      </w:tr>
    </w:tbl>
    <w:p w14:paraId="461C1424" w14:textId="42579A28" w:rsidR="00BB6D21" w:rsidRDefault="009D1C1B" w:rsidP="009D1C1B">
      <w:pPr>
        <w:pStyle w:val="ab"/>
      </w:pPr>
      <w:bookmarkStart w:id="90" w:name="_Toc107960653"/>
      <w:r>
        <w:t xml:space="preserve">Table </w:t>
      </w:r>
      <w:fldSimple w:instr=" SEQ Table \* ARABIC ">
        <w:r w:rsidR="00B06262">
          <w:rPr>
            <w:noProof/>
          </w:rPr>
          <w:t>12</w:t>
        </w:r>
      </w:fldSimple>
      <w:r>
        <w:t>. Storage and Retrieval time of systems</w:t>
      </w:r>
      <w:bookmarkEnd w:id="90"/>
    </w:p>
    <w:p w14:paraId="58A4F505" w14:textId="75DD4467" w:rsidR="00132944" w:rsidRDefault="00C0495C" w:rsidP="009D1C1B">
      <w:pPr>
        <w:rPr>
          <w:rFonts w:eastAsia="宋体"/>
        </w:rPr>
      </w:pPr>
      <w:r>
        <w:rPr>
          <w:rFonts w:eastAsia="宋体"/>
        </w:rPr>
        <w:lastRenderedPageBreak/>
        <w:t xml:space="preserve">Inventory time highly depends on the inventory model </w:t>
      </w:r>
      <w:r w:rsidR="00AC6615">
        <w:rPr>
          <w:rFonts w:eastAsia="宋体"/>
        </w:rPr>
        <w:t xml:space="preserve">and throughput </w:t>
      </w:r>
      <w:r>
        <w:rPr>
          <w:rFonts w:eastAsia="宋体"/>
        </w:rPr>
        <w:t>of the system.</w:t>
      </w:r>
      <w:bookmarkStart w:id="91" w:name="_Hlk107849629"/>
    </w:p>
    <w:bookmarkEnd w:id="91"/>
    <w:p w14:paraId="2F261AF1" w14:textId="77777777" w:rsidR="00132068" w:rsidRDefault="00132068" w:rsidP="00132068">
      <w:pPr>
        <w:keepNext/>
        <w:jc w:val="center"/>
      </w:pPr>
      <w:r>
        <w:rPr>
          <w:noProof/>
        </w:rPr>
        <w:drawing>
          <wp:inline distT="0" distB="0" distL="0" distR="0" wp14:anchorId="2EAE38CA" wp14:editId="3DCBFE86">
            <wp:extent cx="5104263" cy="2441785"/>
            <wp:effectExtent l="0" t="0" r="0" b="0"/>
            <wp:docPr id="50" name="图片 50" descr="图形用户界面&#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图形用户界面&#10;&#10;低可信度描述已自动生成"/>
                    <pic:cNvPicPr/>
                  </pic:nvPicPr>
                  <pic:blipFill>
                    <a:blip r:embed="rId31"/>
                    <a:stretch>
                      <a:fillRect/>
                    </a:stretch>
                  </pic:blipFill>
                  <pic:spPr>
                    <a:xfrm>
                      <a:off x="0" y="0"/>
                      <a:ext cx="5122369" cy="2450447"/>
                    </a:xfrm>
                    <a:prstGeom prst="rect">
                      <a:avLst/>
                    </a:prstGeom>
                  </pic:spPr>
                </pic:pic>
              </a:graphicData>
            </a:graphic>
          </wp:inline>
        </w:drawing>
      </w:r>
      <w:r>
        <w:rPr>
          <w:noProof/>
        </w:rPr>
        <w:drawing>
          <wp:inline distT="0" distB="0" distL="0" distR="0" wp14:anchorId="7C2C2FB6" wp14:editId="50B361E2">
            <wp:extent cx="5104130" cy="2593529"/>
            <wp:effectExtent l="0" t="0" r="0" b="0"/>
            <wp:docPr id="51" name="图片 51"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descr="图表, 折线图&#10;&#10;描述已自动生成"/>
                    <pic:cNvPicPr/>
                  </pic:nvPicPr>
                  <pic:blipFill>
                    <a:blip r:embed="rId32"/>
                    <a:stretch>
                      <a:fillRect/>
                    </a:stretch>
                  </pic:blipFill>
                  <pic:spPr>
                    <a:xfrm>
                      <a:off x="0" y="0"/>
                      <a:ext cx="5123530" cy="2603387"/>
                    </a:xfrm>
                    <a:prstGeom prst="rect">
                      <a:avLst/>
                    </a:prstGeom>
                  </pic:spPr>
                </pic:pic>
              </a:graphicData>
            </a:graphic>
          </wp:inline>
        </w:drawing>
      </w:r>
      <w:r>
        <w:rPr>
          <w:noProof/>
        </w:rPr>
        <w:drawing>
          <wp:inline distT="0" distB="0" distL="0" distR="0" wp14:anchorId="0CE5C021" wp14:editId="05619C0A">
            <wp:extent cx="5083791" cy="2547532"/>
            <wp:effectExtent l="0" t="0" r="0" b="0"/>
            <wp:docPr id="52" name="图片 52" descr="图片包含 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descr="图片包含 图表&#10;&#10;描述已自动生成"/>
                    <pic:cNvPicPr/>
                  </pic:nvPicPr>
                  <pic:blipFill>
                    <a:blip r:embed="rId33"/>
                    <a:stretch>
                      <a:fillRect/>
                    </a:stretch>
                  </pic:blipFill>
                  <pic:spPr>
                    <a:xfrm>
                      <a:off x="0" y="0"/>
                      <a:ext cx="5100132" cy="2555721"/>
                    </a:xfrm>
                    <a:prstGeom prst="rect">
                      <a:avLst/>
                    </a:prstGeom>
                  </pic:spPr>
                </pic:pic>
              </a:graphicData>
            </a:graphic>
          </wp:inline>
        </w:drawing>
      </w:r>
    </w:p>
    <w:p w14:paraId="08E692C8" w14:textId="1E36FB95" w:rsidR="00132944" w:rsidRDefault="00132068" w:rsidP="00132068">
      <w:pPr>
        <w:pStyle w:val="ab"/>
        <w:rPr>
          <w:rFonts w:eastAsia="宋体"/>
        </w:rPr>
      </w:pPr>
      <w:bookmarkStart w:id="92" w:name="_Toc107960674"/>
      <w:r>
        <w:t xml:space="preserve">Figure </w:t>
      </w:r>
      <w:fldSimple w:instr=" SEQ Figure \* ARABIC ">
        <w:r w:rsidR="003D5031">
          <w:rPr>
            <w:noProof/>
          </w:rPr>
          <w:t>19</w:t>
        </w:r>
      </w:fldSimple>
      <w:r>
        <w:t>. Inventory Time Plots</w:t>
      </w:r>
      <w:bookmarkEnd w:id="92"/>
    </w:p>
    <w:p w14:paraId="37B51131" w14:textId="27FC215E" w:rsidR="00132068" w:rsidRDefault="00315612" w:rsidP="009D1C1B">
      <w:r>
        <w:rPr>
          <w:rFonts w:eastAsia="宋体"/>
        </w:rPr>
        <w:lastRenderedPageBreak/>
        <w:t>Cyc</w:t>
      </w:r>
      <w:r>
        <w:t xml:space="preserve">le time represents the frequency of order shipment. The lower the cycle time, the faster the fulfillment operation is. Cycle time is calculated as the duration between two orders being shipped. </w:t>
      </w:r>
    </w:p>
    <w:p w14:paraId="4BAC3C76" w14:textId="77777777" w:rsidR="00304127" w:rsidRDefault="00304127" w:rsidP="00304127">
      <w:pPr>
        <w:keepNext/>
        <w:jc w:val="center"/>
      </w:pPr>
      <w:r>
        <w:rPr>
          <w:noProof/>
        </w:rPr>
        <w:drawing>
          <wp:inline distT="0" distB="0" distL="0" distR="0" wp14:anchorId="497E4492" wp14:editId="1E40ADC8">
            <wp:extent cx="4544704" cy="2872853"/>
            <wp:effectExtent l="0" t="0" r="0" b="0"/>
            <wp:docPr id="53" name="图表 53">
              <a:extLst xmlns:a="http://schemas.openxmlformats.org/drawingml/2006/main">
                <a:ext uri="{FF2B5EF4-FFF2-40B4-BE49-F238E27FC236}">
                  <a16:creationId xmlns:a16="http://schemas.microsoft.com/office/drawing/2014/main" id="{73F52BA8-1816-C6E9-76E4-E11752DB34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4D0711EC" w14:textId="2DB89064" w:rsidR="00315612" w:rsidRDefault="00304127" w:rsidP="00304127">
      <w:pPr>
        <w:pStyle w:val="ab"/>
      </w:pPr>
      <w:bookmarkStart w:id="93" w:name="_Toc107960675"/>
      <w:r>
        <w:t xml:space="preserve">Figure </w:t>
      </w:r>
      <w:fldSimple w:instr=" SEQ Figure \* ARABIC ">
        <w:r w:rsidR="003D5031">
          <w:rPr>
            <w:noProof/>
          </w:rPr>
          <w:t>20</w:t>
        </w:r>
      </w:fldSimple>
      <w:r>
        <w:t>. Cycle Time performance</w:t>
      </w:r>
      <w:bookmarkEnd w:id="93"/>
    </w:p>
    <w:p w14:paraId="7EBA236E" w14:textId="62EF52C3" w:rsidR="00D276BE" w:rsidRDefault="00F974FC" w:rsidP="00D276BE">
      <w:pPr>
        <w:rPr>
          <w:rFonts w:eastAsiaTheme="minorEastAsia"/>
        </w:rPr>
      </w:pPr>
      <w:r>
        <w:rPr>
          <w:rFonts w:eastAsiaTheme="minorEastAsia"/>
        </w:rPr>
        <w:t>The Figure demonstrates the percentage of travel empty and loaded, and then average travel time for each task is obtained.</w:t>
      </w:r>
    </w:p>
    <w:p w14:paraId="20294B2D" w14:textId="77777777" w:rsidR="00F974FC" w:rsidRDefault="00F974FC" w:rsidP="00F974FC">
      <w:pPr>
        <w:keepNext/>
      </w:pPr>
      <w:r>
        <w:rPr>
          <w:noProof/>
        </w:rPr>
        <w:drawing>
          <wp:inline distT="0" distB="0" distL="0" distR="0" wp14:anchorId="2B546618" wp14:editId="0D21BCC7">
            <wp:extent cx="5001904" cy="2913797"/>
            <wp:effectExtent l="0" t="0" r="0" b="0"/>
            <wp:docPr id="12" name="图表 12">
              <a:extLst xmlns:a="http://schemas.openxmlformats.org/drawingml/2006/main">
                <a:ext uri="{FF2B5EF4-FFF2-40B4-BE49-F238E27FC236}">
                  <a16:creationId xmlns:a16="http://schemas.microsoft.com/office/drawing/2014/main" id="{483C1AE1-0EC3-26AD-3C24-F1080E30C71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64C6B67C" w14:textId="2C91AAAA" w:rsidR="00F974FC" w:rsidRPr="00D276BE" w:rsidRDefault="00F974FC" w:rsidP="00F974FC">
      <w:pPr>
        <w:pStyle w:val="ab"/>
        <w:rPr>
          <w:rFonts w:eastAsiaTheme="minorEastAsia"/>
        </w:rPr>
      </w:pPr>
      <w:bookmarkStart w:id="94" w:name="_Toc107960676"/>
      <w:r>
        <w:t xml:space="preserve">Figure </w:t>
      </w:r>
      <w:fldSimple w:instr=" SEQ Figure \* ARABIC ">
        <w:r w:rsidR="003D5031">
          <w:rPr>
            <w:noProof/>
          </w:rPr>
          <w:t>21</w:t>
        </w:r>
      </w:fldSimple>
      <w:r>
        <w:t>. Travel Time Performance</w:t>
      </w:r>
      <w:bookmarkEnd w:id="94"/>
    </w:p>
    <w:p w14:paraId="71DAAC2F" w14:textId="3816943E" w:rsidR="00304127" w:rsidRPr="00DB5827" w:rsidRDefault="000E7442" w:rsidP="000E7442">
      <w:pPr>
        <w:pStyle w:val="2"/>
        <w:rPr>
          <w:szCs w:val="21"/>
        </w:rPr>
      </w:pPr>
      <w:r>
        <w:rPr>
          <w:rFonts w:hint="eastAsia"/>
        </w:rPr>
        <w:lastRenderedPageBreak/>
        <w:t>4</w:t>
      </w:r>
      <w:r>
        <w:t xml:space="preserve">.3 </w:t>
      </w:r>
      <w:r w:rsidR="00DB5827" w:rsidRPr="00DB5827">
        <w:rPr>
          <w:rFonts w:hint="eastAsia"/>
          <w:szCs w:val="21"/>
        </w:rPr>
        <w:t>Compare and Evaluation</w:t>
      </w:r>
      <w:r>
        <w:t xml:space="preserve"> </w:t>
      </w:r>
    </w:p>
    <w:p w14:paraId="44BAA852" w14:textId="38A8646C" w:rsidR="00C212A2" w:rsidRDefault="00C212A2" w:rsidP="007F45A4">
      <w:pPr>
        <w:rPr>
          <w:rFonts w:eastAsia="宋体"/>
        </w:rPr>
      </w:pPr>
      <w:r>
        <w:rPr>
          <w:lang w:val="en"/>
        </w:rPr>
        <w:t xml:space="preserve">In the simulation model, we mainly implement KPIs in </w:t>
      </w:r>
      <w:r w:rsidR="006218E3" w:rsidRPr="006218E3">
        <w:rPr>
          <w:lang w:val="en"/>
        </w:rPr>
        <w:t>generic performances</w:t>
      </w:r>
      <w:r>
        <w:rPr>
          <w:lang w:val="en"/>
        </w:rPr>
        <w:t xml:space="preserve"> and </w:t>
      </w:r>
      <w:r w:rsidR="006218E3">
        <w:rPr>
          <w:lang w:val="en"/>
        </w:rPr>
        <w:t>time related performances</w:t>
      </w:r>
      <w:r>
        <w:rPr>
          <w:lang w:val="en"/>
        </w:rPr>
        <w:t xml:space="preserve">. </w:t>
      </w:r>
      <w:r w:rsidR="006218E3">
        <w:rPr>
          <w:lang w:val="en"/>
        </w:rPr>
        <w:t>A</w:t>
      </w:r>
      <w:r>
        <w:rPr>
          <w:lang w:val="en"/>
        </w:rPr>
        <w:t xml:space="preserve"> hierarchy </w:t>
      </w:r>
      <w:r w:rsidR="006218E3" w:rsidRPr="00AC42B1">
        <w:t>structure</w:t>
      </w:r>
      <w:r w:rsidR="006218E3">
        <w:rPr>
          <w:lang w:val="en"/>
        </w:rPr>
        <w:t xml:space="preserve"> is built </w:t>
      </w:r>
      <w:r>
        <w:rPr>
          <w:lang w:val="en"/>
        </w:rPr>
        <w:t xml:space="preserve">on </w:t>
      </w:r>
      <w:r w:rsidR="006218E3">
        <w:rPr>
          <w:lang w:val="en"/>
        </w:rPr>
        <w:t>the basic</w:t>
      </w:r>
      <w:r>
        <w:rPr>
          <w:lang w:val="en"/>
        </w:rPr>
        <w:t xml:space="preserve"> of </w:t>
      </w:r>
      <w:r w:rsidR="006218E3">
        <w:rPr>
          <w:lang w:val="en"/>
        </w:rPr>
        <w:t>these KPIs</w:t>
      </w:r>
      <w:r>
        <w:rPr>
          <w:lang w:val="en"/>
        </w:rPr>
        <w:t xml:space="preserve"> to compare three different automation systems. </w:t>
      </w:r>
    </w:p>
    <w:p w14:paraId="19AD5FBC" w14:textId="77777777" w:rsidR="009C06A5" w:rsidRDefault="009C06A5" w:rsidP="009C06A5">
      <w:pPr>
        <w:keepNext/>
      </w:pPr>
      <w:r>
        <w:rPr>
          <w:noProof/>
        </w:rPr>
        <w:drawing>
          <wp:inline distT="0" distB="0" distL="0" distR="0" wp14:anchorId="4AF4F471" wp14:editId="09B8F8C9">
            <wp:extent cx="5727700" cy="3298190"/>
            <wp:effectExtent l="0" t="0" r="0" b="0"/>
            <wp:docPr id="14" name="图片 14" descr="表格&#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表格&#10;&#10;中度可信度描述已自动生成"/>
                    <pic:cNvPicPr/>
                  </pic:nvPicPr>
                  <pic:blipFill>
                    <a:blip r:embed="rId36"/>
                    <a:stretch>
                      <a:fillRect/>
                    </a:stretch>
                  </pic:blipFill>
                  <pic:spPr>
                    <a:xfrm>
                      <a:off x="0" y="0"/>
                      <a:ext cx="5727700" cy="3298190"/>
                    </a:xfrm>
                    <a:prstGeom prst="rect">
                      <a:avLst/>
                    </a:prstGeom>
                  </pic:spPr>
                </pic:pic>
              </a:graphicData>
            </a:graphic>
          </wp:inline>
        </w:drawing>
      </w:r>
    </w:p>
    <w:p w14:paraId="5B9EE096" w14:textId="61B57528" w:rsidR="0094276D" w:rsidRDefault="009C06A5" w:rsidP="009C06A5">
      <w:pPr>
        <w:pStyle w:val="ab"/>
      </w:pPr>
      <w:bookmarkStart w:id="95" w:name="_Toc107960677"/>
      <w:r>
        <w:t xml:space="preserve">Figure </w:t>
      </w:r>
      <w:fldSimple w:instr=" SEQ Figure \* ARABIC ">
        <w:r w:rsidR="003D5031">
          <w:rPr>
            <w:noProof/>
          </w:rPr>
          <w:t>22</w:t>
        </w:r>
      </w:fldSimple>
      <w:r>
        <w:t>.</w:t>
      </w:r>
      <w:r w:rsidRPr="009C06A5">
        <w:rPr>
          <w:lang w:val="en"/>
        </w:rPr>
        <w:t xml:space="preserve"> </w:t>
      </w:r>
      <w:r>
        <w:rPr>
          <w:lang w:val="en"/>
        </w:rPr>
        <w:t xml:space="preserve">Hierarchy </w:t>
      </w:r>
      <w:r w:rsidRPr="00AC42B1">
        <w:t>structure</w:t>
      </w:r>
      <w:r>
        <w:t xml:space="preserve"> of weighting system</w:t>
      </w:r>
      <w:bookmarkEnd w:id="95"/>
    </w:p>
    <w:p w14:paraId="5E31B9FB" w14:textId="728FE183" w:rsidR="000D5FC3" w:rsidRDefault="000D5FC3" w:rsidP="009D1C1B">
      <w:bookmarkStart w:id="96" w:name="_Hlk108057082"/>
      <w:r>
        <w:rPr>
          <w:rFonts w:eastAsia="宋体" w:hint="eastAsia"/>
        </w:rPr>
        <w:t>F</w:t>
      </w:r>
      <w:r>
        <w:rPr>
          <w:rFonts w:eastAsia="宋体"/>
        </w:rPr>
        <w:t xml:space="preserve">uzzy </w:t>
      </w:r>
      <w:r w:rsidRPr="003A0D8E">
        <w:t>complementary judgment matrix</w:t>
      </w:r>
      <w:r>
        <w:t xml:space="preserve"> of criteria level is constructed by using the weighted frequency. Basically, the higher frequency value, the more important of relevant KPI.</w:t>
      </w:r>
      <w:bookmarkEnd w:id="96"/>
      <w:r w:rsidR="00BE1560">
        <w:t xml:space="preserve"> A triangular fuzzy number (TFN) is defined as (a, b, c) which represents lower bound, middle value and upper bound. The differences between weighted frequency of </w:t>
      </w:r>
      <w:r w:rsidR="00B04FD6">
        <w:t xml:space="preserve">indicators are used to determine the elements of fuzzy matrix (Table </w:t>
      </w:r>
      <w:r w:rsidR="0094276D">
        <w:t>13</w:t>
      </w:r>
      <w:r w:rsidR="00B04FD6">
        <w:t>).</w:t>
      </w:r>
      <w:r w:rsidR="002E5B03">
        <w:t xml:space="preserve"> The result is listed in the Table 14.</w:t>
      </w:r>
    </w:p>
    <w:tbl>
      <w:tblPr>
        <w:tblW w:w="7350" w:type="dxa"/>
        <w:jc w:val="center"/>
        <w:tblLook w:val="04A0" w:firstRow="1" w:lastRow="0" w:firstColumn="1" w:lastColumn="0" w:noHBand="0" w:noVBand="1"/>
      </w:tblPr>
      <w:tblGrid>
        <w:gridCol w:w="1470"/>
        <w:gridCol w:w="3313"/>
        <w:gridCol w:w="2567"/>
      </w:tblGrid>
      <w:tr w:rsidR="00B04FD6" w:rsidRPr="00B04FD6" w14:paraId="2B028B5C" w14:textId="77777777" w:rsidTr="0094276D">
        <w:trPr>
          <w:trHeight w:val="285"/>
          <w:jc w:val="center"/>
        </w:trPr>
        <w:tc>
          <w:tcPr>
            <w:tcW w:w="1470" w:type="dxa"/>
            <w:tcBorders>
              <w:top w:val="nil"/>
              <w:left w:val="nil"/>
              <w:bottom w:val="single" w:sz="4" w:space="0" w:color="auto"/>
              <w:right w:val="nil"/>
            </w:tcBorders>
            <w:shd w:val="clear" w:color="auto" w:fill="auto"/>
            <w:noWrap/>
            <w:vAlign w:val="center"/>
            <w:hideMark/>
          </w:tcPr>
          <w:p w14:paraId="5A0312A4"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ELEMENTS</w:t>
            </w:r>
          </w:p>
        </w:tc>
        <w:tc>
          <w:tcPr>
            <w:tcW w:w="3313" w:type="dxa"/>
            <w:tcBorders>
              <w:top w:val="nil"/>
              <w:left w:val="nil"/>
              <w:bottom w:val="single" w:sz="4" w:space="0" w:color="auto"/>
              <w:right w:val="nil"/>
            </w:tcBorders>
            <w:shd w:val="clear" w:color="auto" w:fill="auto"/>
            <w:noWrap/>
            <w:vAlign w:val="center"/>
            <w:hideMark/>
          </w:tcPr>
          <w:p w14:paraId="42EF020F"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Definition</w:t>
            </w:r>
          </w:p>
        </w:tc>
        <w:tc>
          <w:tcPr>
            <w:tcW w:w="2567" w:type="dxa"/>
            <w:tcBorders>
              <w:top w:val="nil"/>
              <w:left w:val="nil"/>
              <w:bottom w:val="single" w:sz="4" w:space="0" w:color="auto"/>
              <w:right w:val="nil"/>
            </w:tcBorders>
            <w:shd w:val="clear" w:color="auto" w:fill="auto"/>
            <w:noWrap/>
            <w:vAlign w:val="center"/>
            <w:hideMark/>
          </w:tcPr>
          <w:p w14:paraId="662EC32D" w14:textId="0A034D9C" w:rsidR="00B04FD6" w:rsidRPr="00B04FD6" w:rsidRDefault="0094276D" w:rsidP="00B04FD6">
            <w:pPr>
              <w:spacing w:line="240" w:lineRule="auto"/>
              <w:jc w:val="center"/>
              <w:rPr>
                <w:rFonts w:eastAsia="等线" w:cs="Times New Roman"/>
                <w:color w:val="000000"/>
              </w:rPr>
            </w:pPr>
            <w:r>
              <w:t xml:space="preserve">Corresponding </w:t>
            </w:r>
            <w:r w:rsidR="00B04FD6" w:rsidRPr="00B04FD6">
              <w:rPr>
                <w:rFonts w:eastAsia="等线" w:cs="Times New Roman"/>
                <w:color w:val="000000"/>
              </w:rPr>
              <w:t>TFN</w:t>
            </w:r>
          </w:p>
        </w:tc>
      </w:tr>
      <w:tr w:rsidR="00B04FD6" w:rsidRPr="00B04FD6" w14:paraId="7249B7A0" w14:textId="77777777" w:rsidTr="0094276D">
        <w:trPr>
          <w:trHeight w:val="285"/>
          <w:jc w:val="center"/>
        </w:trPr>
        <w:tc>
          <w:tcPr>
            <w:tcW w:w="1470" w:type="dxa"/>
            <w:tcBorders>
              <w:top w:val="single" w:sz="4" w:space="0" w:color="auto"/>
              <w:left w:val="nil"/>
              <w:bottom w:val="nil"/>
              <w:right w:val="nil"/>
            </w:tcBorders>
            <w:shd w:val="clear" w:color="auto" w:fill="auto"/>
            <w:noWrap/>
            <w:vAlign w:val="center"/>
            <w:hideMark/>
          </w:tcPr>
          <w:p w14:paraId="1BA9257C"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0.5</w:t>
            </w:r>
          </w:p>
        </w:tc>
        <w:tc>
          <w:tcPr>
            <w:tcW w:w="3313" w:type="dxa"/>
            <w:tcBorders>
              <w:top w:val="single" w:sz="4" w:space="0" w:color="auto"/>
              <w:left w:val="nil"/>
              <w:bottom w:val="nil"/>
              <w:right w:val="nil"/>
            </w:tcBorders>
            <w:shd w:val="clear" w:color="auto" w:fill="auto"/>
            <w:noWrap/>
            <w:vAlign w:val="center"/>
            <w:hideMark/>
          </w:tcPr>
          <w:p w14:paraId="430FD073"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Equal importance</w:t>
            </w:r>
          </w:p>
        </w:tc>
        <w:tc>
          <w:tcPr>
            <w:tcW w:w="2567" w:type="dxa"/>
            <w:tcBorders>
              <w:top w:val="single" w:sz="4" w:space="0" w:color="auto"/>
              <w:left w:val="nil"/>
              <w:bottom w:val="nil"/>
              <w:right w:val="nil"/>
            </w:tcBorders>
            <w:shd w:val="clear" w:color="auto" w:fill="auto"/>
            <w:noWrap/>
            <w:vAlign w:val="center"/>
            <w:hideMark/>
          </w:tcPr>
          <w:p w14:paraId="50BCB3C7"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(0,0,0)</w:t>
            </w:r>
          </w:p>
        </w:tc>
      </w:tr>
      <w:tr w:rsidR="00B04FD6" w:rsidRPr="00B04FD6" w14:paraId="25118961" w14:textId="77777777" w:rsidTr="0094276D">
        <w:trPr>
          <w:trHeight w:val="285"/>
          <w:jc w:val="center"/>
        </w:trPr>
        <w:tc>
          <w:tcPr>
            <w:tcW w:w="1470" w:type="dxa"/>
            <w:tcBorders>
              <w:top w:val="nil"/>
              <w:left w:val="nil"/>
              <w:bottom w:val="nil"/>
              <w:right w:val="nil"/>
            </w:tcBorders>
            <w:shd w:val="clear" w:color="auto" w:fill="auto"/>
            <w:noWrap/>
            <w:vAlign w:val="center"/>
            <w:hideMark/>
          </w:tcPr>
          <w:p w14:paraId="11166944"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0.6</w:t>
            </w:r>
          </w:p>
        </w:tc>
        <w:tc>
          <w:tcPr>
            <w:tcW w:w="3313" w:type="dxa"/>
            <w:tcBorders>
              <w:top w:val="nil"/>
              <w:left w:val="nil"/>
              <w:bottom w:val="nil"/>
              <w:right w:val="nil"/>
            </w:tcBorders>
            <w:shd w:val="clear" w:color="auto" w:fill="auto"/>
            <w:noWrap/>
            <w:vAlign w:val="center"/>
            <w:hideMark/>
          </w:tcPr>
          <w:p w14:paraId="23D11E29"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Moderate importance</w:t>
            </w:r>
          </w:p>
        </w:tc>
        <w:tc>
          <w:tcPr>
            <w:tcW w:w="2567" w:type="dxa"/>
            <w:tcBorders>
              <w:top w:val="nil"/>
              <w:left w:val="nil"/>
              <w:bottom w:val="nil"/>
              <w:right w:val="nil"/>
            </w:tcBorders>
            <w:shd w:val="clear" w:color="auto" w:fill="auto"/>
            <w:noWrap/>
            <w:vAlign w:val="center"/>
            <w:hideMark/>
          </w:tcPr>
          <w:p w14:paraId="287ED72C"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(0,0.1,0.2)</w:t>
            </w:r>
          </w:p>
        </w:tc>
      </w:tr>
      <w:tr w:rsidR="00B04FD6" w:rsidRPr="00B04FD6" w14:paraId="0E4A78FD" w14:textId="77777777" w:rsidTr="0094276D">
        <w:trPr>
          <w:trHeight w:val="285"/>
          <w:jc w:val="center"/>
        </w:trPr>
        <w:tc>
          <w:tcPr>
            <w:tcW w:w="1470" w:type="dxa"/>
            <w:tcBorders>
              <w:top w:val="nil"/>
              <w:left w:val="nil"/>
              <w:bottom w:val="nil"/>
              <w:right w:val="nil"/>
            </w:tcBorders>
            <w:shd w:val="clear" w:color="auto" w:fill="auto"/>
            <w:noWrap/>
            <w:vAlign w:val="center"/>
            <w:hideMark/>
          </w:tcPr>
          <w:p w14:paraId="2CD01246"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0.7</w:t>
            </w:r>
          </w:p>
        </w:tc>
        <w:tc>
          <w:tcPr>
            <w:tcW w:w="3313" w:type="dxa"/>
            <w:tcBorders>
              <w:top w:val="nil"/>
              <w:left w:val="nil"/>
              <w:bottom w:val="nil"/>
              <w:right w:val="nil"/>
            </w:tcBorders>
            <w:shd w:val="clear" w:color="auto" w:fill="auto"/>
            <w:noWrap/>
            <w:vAlign w:val="center"/>
            <w:hideMark/>
          </w:tcPr>
          <w:p w14:paraId="4559DE92"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Strong importance</w:t>
            </w:r>
          </w:p>
        </w:tc>
        <w:tc>
          <w:tcPr>
            <w:tcW w:w="2567" w:type="dxa"/>
            <w:tcBorders>
              <w:top w:val="nil"/>
              <w:left w:val="nil"/>
              <w:bottom w:val="nil"/>
              <w:right w:val="nil"/>
            </w:tcBorders>
            <w:shd w:val="clear" w:color="auto" w:fill="auto"/>
            <w:noWrap/>
            <w:vAlign w:val="center"/>
            <w:hideMark/>
          </w:tcPr>
          <w:p w14:paraId="23BC6A65"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(0.2,0.3,0.4)</w:t>
            </w:r>
          </w:p>
        </w:tc>
      </w:tr>
      <w:tr w:rsidR="00B04FD6" w:rsidRPr="00B04FD6" w14:paraId="2E90126D" w14:textId="77777777" w:rsidTr="0094276D">
        <w:trPr>
          <w:trHeight w:val="285"/>
          <w:jc w:val="center"/>
        </w:trPr>
        <w:tc>
          <w:tcPr>
            <w:tcW w:w="1470" w:type="dxa"/>
            <w:tcBorders>
              <w:top w:val="nil"/>
              <w:left w:val="nil"/>
              <w:right w:val="nil"/>
            </w:tcBorders>
            <w:shd w:val="clear" w:color="auto" w:fill="auto"/>
            <w:noWrap/>
            <w:vAlign w:val="center"/>
            <w:hideMark/>
          </w:tcPr>
          <w:p w14:paraId="5A1042A6"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0.8</w:t>
            </w:r>
          </w:p>
        </w:tc>
        <w:tc>
          <w:tcPr>
            <w:tcW w:w="3313" w:type="dxa"/>
            <w:tcBorders>
              <w:top w:val="nil"/>
              <w:left w:val="nil"/>
              <w:right w:val="nil"/>
            </w:tcBorders>
            <w:shd w:val="clear" w:color="auto" w:fill="auto"/>
            <w:noWrap/>
            <w:vAlign w:val="center"/>
            <w:hideMark/>
          </w:tcPr>
          <w:p w14:paraId="3CD9B1BF"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Very strong importance</w:t>
            </w:r>
          </w:p>
        </w:tc>
        <w:tc>
          <w:tcPr>
            <w:tcW w:w="2567" w:type="dxa"/>
            <w:tcBorders>
              <w:top w:val="nil"/>
              <w:left w:val="nil"/>
              <w:right w:val="nil"/>
            </w:tcBorders>
            <w:shd w:val="clear" w:color="auto" w:fill="auto"/>
            <w:noWrap/>
            <w:vAlign w:val="center"/>
            <w:hideMark/>
          </w:tcPr>
          <w:p w14:paraId="0684C541"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(0.4,0.5,0.6)</w:t>
            </w:r>
          </w:p>
        </w:tc>
      </w:tr>
      <w:tr w:rsidR="00B04FD6" w:rsidRPr="00B04FD6" w14:paraId="3014AAEB" w14:textId="77777777" w:rsidTr="0094276D">
        <w:trPr>
          <w:trHeight w:val="285"/>
          <w:jc w:val="center"/>
        </w:trPr>
        <w:tc>
          <w:tcPr>
            <w:tcW w:w="1470" w:type="dxa"/>
            <w:tcBorders>
              <w:top w:val="nil"/>
              <w:left w:val="nil"/>
              <w:bottom w:val="single" w:sz="4" w:space="0" w:color="auto"/>
              <w:right w:val="nil"/>
            </w:tcBorders>
            <w:shd w:val="clear" w:color="auto" w:fill="auto"/>
            <w:noWrap/>
            <w:vAlign w:val="center"/>
            <w:hideMark/>
          </w:tcPr>
          <w:p w14:paraId="681FA1D5"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0.9</w:t>
            </w:r>
          </w:p>
        </w:tc>
        <w:tc>
          <w:tcPr>
            <w:tcW w:w="3313" w:type="dxa"/>
            <w:tcBorders>
              <w:top w:val="nil"/>
              <w:left w:val="nil"/>
              <w:bottom w:val="single" w:sz="4" w:space="0" w:color="auto"/>
              <w:right w:val="nil"/>
            </w:tcBorders>
            <w:shd w:val="clear" w:color="auto" w:fill="auto"/>
            <w:noWrap/>
            <w:vAlign w:val="center"/>
            <w:hideMark/>
          </w:tcPr>
          <w:p w14:paraId="20905819" w14:textId="77777777" w:rsidR="00B04FD6" w:rsidRPr="00B04FD6" w:rsidRDefault="00B04FD6" w:rsidP="00B04FD6">
            <w:pPr>
              <w:spacing w:line="240" w:lineRule="auto"/>
              <w:jc w:val="center"/>
              <w:rPr>
                <w:rFonts w:eastAsia="等线" w:cs="Times New Roman"/>
                <w:color w:val="000000"/>
              </w:rPr>
            </w:pPr>
            <w:r w:rsidRPr="00B04FD6">
              <w:rPr>
                <w:rFonts w:eastAsia="等线" w:cs="Times New Roman"/>
                <w:color w:val="000000"/>
              </w:rPr>
              <w:t>Extreme importance</w:t>
            </w:r>
          </w:p>
        </w:tc>
        <w:tc>
          <w:tcPr>
            <w:tcW w:w="2567" w:type="dxa"/>
            <w:tcBorders>
              <w:top w:val="nil"/>
              <w:left w:val="nil"/>
              <w:bottom w:val="single" w:sz="4" w:space="0" w:color="auto"/>
              <w:right w:val="nil"/>
            </w:tcBorders>
            <w:shd w:val="clear" w:color="auto" w:fill="auto"/>
            <w:noWrap/>
            <w:vAlign w:val="center"/>
            <w:hideMark/>
          </w:tcPr>
          <w:p w14:paraId="5C908A40" w14:textId="77777777" w:rsidR="00B04FD6" w:rsidRPr="00B04FD6" w:rsidRDefault="00B04FD6" w:rsidP="0094276D">
            <w:pPr>
              <w:keepNext/>
              <w:spacing w:line="240" w:lineRule="auto"/>
              <w:jc w:val="center"/>
              <w:rPr>
                <w:rFonts w:eastAsia="等线" w:cs="Times New Roman"/>
                <w:color w:val="000000"/>
              </w:rPr>
            </w:pPr>
            <w:r w:rsidRPr="00B04FD6">
              <w:rPr>
                <w:rFonts w:eastAsia="等线" w:cs="Times New Roman"/>
                <w:color w:val="000000"/>
              </w:rPr>
              <w:t>(0.6,0.7,0.8)</w:t>
            </w:r>
          </w:p>
        </w:tc>
      </w:tr>
    </w:tbl>
    <w:p w14:paraId="1ABEC92E" w14:textId="028BCFA3" w:rsidR="00B04FD6" w:rsidRDefault="0094276D" w:rsidP="0094276D">
      <w:pPr>
        <w:pStyle w:val="ab"/>
      </w:pPr>
      <w:bookmarkStart w:id="97" w:name="_Toc107960654"/>
      <w:r>
        <w:t xml:space="preserve">Table </w:t>
      </w:r>
      <w:fldSimple w:instr=" SEQ Table \* ARABIC ">
        <w:r w:rsidR="00B06262">
          <w:rPr>
            <w:noProof/>
          </w:rPr>
          <w:t>13</w:t>
        </w:r>
      </w:fldSimple>
      <w:r>
        <w:t>. Elements and corresponding TFN of Criteria level</w:t>
      </w:r>
      <w:bookmarkEnd w:id="97"/>
    </w:p>
    <w:p w14:paraId="4858FA25" w14:textId="77777777" w:rsidR="00A42594" w:rsidRDefault="00A42594" w:rsidP="00A42594">
      <w:pPr>
        <w:keepNext/>
      </w:pPr>
      <w:r>
        <w:rPr>
          <w:rFonts w:eastAsia="宋体"/>
          <w:noProof/>
        </w:rPr>
        <w:lastRenderedPageBreak/>
        <w:drawing>
          <wp:inline distT="0" distB="0" distL="0" distR="0" wp14:anchorId="2E9C0AA1" wp14:editId="78C8AB48">
            <wp:extent cx="6242685" cy="4224655"/>
            <wp:effectExtent l="0" t="1009650" r="0" b="99504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16200000">
                      <a:off x="0" y="0"/>
                      <a:ext cx="6242685" cy="4224655"/>
                    </a:xfrm>
                    <a:prstGeom prst="rect">
                      <a:avLst/>
                    </a:prstGeom>
                    <a:noFill/>
                  </pic:spPr>
                </pic:pic>
              </a:graphicData>
            </a:graphic>
          </wp:inline>
        </w:drawing>
      </w:r>
    </w:p>
    <w:p w14:paraId="572AC4D7" w14:textId="726D70EF" w:rsidR="0094276D" w:rsidRDefault="00A42594" w:rsidP="00A42594">
      <w:pPr>
        <w:pStyle w:val="ab"/>
        <w:rPr>
          <w:rFonts w:eastAsia="宋体"/>
        </w:rPr>
      </w:pPr>
      <w:bookmarkStart w:id="98" w:name="_Toc107960655"/>
      <w:r>
        <w:t xml:space="preserve">Table </w:t>
      </w:r>
      <w:fldSimple w:instr=" SEQ Table \* ARABIC ">
        <w:r w:rsidR="00B06262">
          <w:rPr>
            <w:noProof/>
          </w:rPr>
          <w:t>14</w:t>
        </w:r>
      </w:fldSimple>
      <w:r>
        <w:t>. Fuzzy</w:t>
      </w:r>
      <w:r w:rsidRPr="00A42594">
        <w:t xml:space="preserve"> </w:t>
      </w:r>
      <w:r w:rsidRPr="003A0D8E">
        <w:t>complementary judgment matrix</w:t>
      </w:r>
      <w:r>
        <w:t xml:space="preserve"> of criteria level</w:t>
      </w:r>
      <w:bookmarkEnd w:id="98"/>
    </w:p>
    <w:p w14:paraId="3B5DF856" w14:textId="235FE2F6" w:rsidR="002E5B03" w:rsidRDefault="002E5B03" w:rsidP="001979B1">
      <w:pPr>
        <w:rPr>
          <w:lang w:val="en"/>
        </w:rPr>
      </w:pPr>
      <w:bookmarkStart w:id="99" w:name="_Hlk108057103"/>
      <w:bookmarkStart w:id="100" w:name="_Toc107656302"/>
      <w:r>
        <w:rPr>
          <w:lang w:val="en"/>
        </w:rPr>
        <w:t xml:space="preserve">In the plan level, </w:t>
      </w:r>
      <w:r w:rsidR="00B06262">
        <w:rPr>
          <w:lang w:val="en"/>
        </w:rPr>
        <w:t xml:space="preserve">utilize the simulation results we got in the previous step, </w:t>
      </w:r>
      <w:r>
        <w:rPr>
          <w:lang w:val="en"/>
        </w:rPr>
        <w:t xml:space="preserve">compare the warehouse systems in </w:t>
      </w:r>
      <w:r w:rsidR="00B06262">
        <w:rPr>
          <w:lang w:val="en"/>
        </w:rPr>
        <w:t>each</w:t>
      </w:r>
      <w:r>
        <w:rPr>
          <w:lang w:val="en"/>
        </w:rPr>
        <w:t xml:space="preserve"> single indicator, and construct a fuzzy judgment matrix</w:t>
      </w:r>
      <w:r w:rsidR="00B06262">
        <w:rPr>
          <w:lang w:val="en"/>
        </w:rPr>
        <w:t xml:space="preserve"> </w:t>
      </w:r>
      <w:bookmarkEnd w:id="99"/>
      <w:r w:rsidR="00B06262">
        <w:rPr>
          <w:lang w:val="en"/>
        </w:rPr>
        <w:t>(Table 15)</w:t>
      </w:r>
      <w:r>
        <w:rPr>
          <w:lang w:val="en"/>
        </w:rPr>
        <w:t xml:space="preserve">. </w:t>
      </w:r>
    </w:p>
    <w:p w14:paraId="60A38417" w14:textId="77777777" w:rsidR="00B06262" w:rsidRDefault="00B06262" w:rsidP="00B06262">
      <w:pPr>
        <w:keepNext/>
        <w:jc w:val="center"/>
      </w:pPr>
      <w:r>
        <w:rPr>
          <w:noProof/>
          <w:lang w:val="en"/>
        </w:rPr>
        <w:lastRenderedPageBreak/>
        <w:drawing>
          <wp:inline distT="0" distB="0" distL="0" distR="0" wp14:anchorId="3B192646" wp14:editId="1A98D806">
            <wp:extent cx="2761615" cy="245110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761615" cy="2451100"/>
                    </a:xfrm>
                    <a:prstGeom prst="rect">
                      <a:avLst/>
                    </a:prstGeom>
                    <a:noFill/>
                  </pic:spPr>
                </pic:pic>
              </a:graphicData>
            </a:graphic>
          </wp:inline>
        </w:drawing>
      </w:r>
    </w:p>
    <w:p w14:paraId="62FCBBB1" w14:textId="38465A45" w:rsidR="00B06262" w:rsidRDefault="00B06262" w:rsidP="00B06262">
      <w:pPr>
        <w:pStyle w:val="ab"/>
      </w:pPr>
      <w:bookmarkStart w:id="101" w:name="_Toc107960656"/>
      <w:r>
        <w:t xml:space="preserve">Table </w:t>
      </w:r>
      <w:fldSimple w:instr=" SEQ Table \* ARABIC ">
        <w:r>
          <w:rPr>
            <w:noProof/>
          </w:rPr>
          <w:t>15</w:t>
        </w:r>
      </w:fldSimple>
      <w:r>
        <w:t>.</w:t>
      </w:r>
      <w:r w:rsidRPr="00B06262">
        <w:t xml:space="preserve"> </w:t>
      </w:r>
      <w:r>
        <w:t>Weight results of plan level</w:t>
      </w:r>
      <w:bookmarkEnd w:id="101"/>
    </w:p>
    <w:p w14:paraId="7E01DB42" w14:textId="7DF1CCDA" w:rsidR="00B06262" w:rsidRDefault="00DD0A52" w:rsidP="00B06262">
      <w:r>
        <w:rPr>
          <w:rFonts w:eastAsia="宋体" w:hint="eastAsia"/>
          <w:lang w:val="en"/>
        </w:rPr>
        <w:t>F</w:t>
      </w:r>
      <w:r>
        <w:rPr>
          <w:rFonts w:eastAsia="宋体"/>
          <w:lang w:val="en"/>
        </w:rPr>
        <w:t xml:space="preserve">inally, the </w:t>
      </w:r>
      <w:r>
        <w:t>global priority weight of each system is calculate as shown in the following figure.</w:t>
      </w:r>
      <w:r w:rsidR="00A11BBD">
        <w:t xml:space="preserve"> The overall system performance of S1 is prior than S2 and S</w:t>
      </w:r>
      <w:r w:rsidR="007C2312">
        <w:t>3</w:t>
      </w:r>
      <w:r w:rsidR="00A11BBD">
        <w:t xml:space="preserve">. </w:t>
      </w:r>
      <w:r w:rsidR="007C2312">
        <w:t>Therefore,</w:t>
      </w:r>
      <w:r w:rsidR="00A11BBD">
        <w:t xml:space="preserve"> the best automation </w:t>
      </w:r>
      <w:r w:rsidR="007C2312">
        <w:t>solution for the warehouse system is chosen.</w:t>
      </w:r>
      <w:r w:rsidR="00A11BBD">
        <w:t xml:space="preserve"> </w:t>
      </w:r>
    </w:p>
    <w:p w14:paraId="1E84470D" w14:textId="63CD21F1" w:rsidR="00DD0A52" w:rsidRPr="00B06262" w:rsidRDefault="00A11BBD" w:rsidP="00A11BBD">
      <w:pPr>
        <w:jc w:val="center"/>
        <w:rPr>
          <w:rFonts w:eastAsia="宋体"/>
          <w:lang w:val="en"/>
        </w:rPr>
      </w:pPr>
      <w:r>
        <w:rPr>
          <w:noProof/>
        </w:rPr>
        <w:drawing>
          <wp:inline distT="0" distB="0" distL="0" distR="0" wp14:anchorId="4F9C1954" wp14:editId="64413887">
            <wp:extent cx="4936435" cy="2841764"/>
            <wp:effectExtent l="0" t="0" r="0" b="0"/>
            <wp:docPr id="27" name="图表 27">
              <a:extLst xmlns:a="http://schemas.openxmlformats.org/drawingml/2006/main">
                <a:ext uri="{FF2B5EF4-FFF2-40B4-BE49-F238E27FC236}">
                  <a16:creationId xmlns:a16="http://schemas.microsoft.com/office/drawing/2014/main" id="{76E3895D-B425-3070-ECE7-A8F24DEA38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bookmarkEnd w:id="100"/>
    <w:p w14:paraId="6B42206C" w14:textId="6EF9588F" w:rsidR="0038359A" w:rsidRDefault="0038359A" w:rsidP="00710F50">
      <w:pPr>
        <w:rPr>
          <w:rFonts w:eastAsiaTheme="minorEastAsia"/>
        </w:rPr>
      </w:pPr>
    </w:p>
    <w:p w14:paraId="6EC74F4C" w14:textId="6F39FF6E" w:rsidR="007C2312" w:rsidRDefault="007C2312" w:rsidP="00710F50">
      <w:pPr>
        <w:rPr>
          <w:rFonts w:eastAsiaTheme="minorEastAsia"/>
        </w:rPr>
      </w:pPr>
    </w:p>
    <w:p w14:paraId="1F0923A9" w14:textId="77777777" w:rsidR="007C2312" w:rsidRPr="00223963" w:rsidRDefault="007C2312" w:rsidP="00710F50">
      <w:pPr>
        <w:rPr>
          <w:rFonts w:eastAsiaTheme="minorEastAsia"/>
        </w:rPr>
      </w:pPr>
    </w:p>
    <w:p w14:paraId="5709BE37" w14:textId="6DC247FC" w:rsidR="00F7758F" w:rsidRPr="00AD3C10" w:rsidRDefault="00F7758F" w:rsidP="00E44864">
      <w:pPr>
        <w:pStyle w:val="1"/>
      </w:pPr>
      <w:bookmarkStart w:id="102" w:name="_Toc107656303"/>
      <w:r w:rsidRPr="00AD3C10">
        <w:lastRenderedPageBreak/>
        <w:t>Acknowledgement</w:t>
      </w:r>
      <w:bookmarkEnd w:id="102"/>
    </w:p>
    <w:p w14:paraId="2E876C12" w14:textId="4848A188" w:rsidR="00F41F95" w:rsidRPr="00C62B3C" w:rsidRDefault="00F41F95" w:rsidP="00E44864">
      <w:pPr>
        <w:widowControl w:val="0"/>
        <w:spacing w:beforeLines="50" w:before="120" w:afterLines="50" w:after="120"/>
        <w:rPr>
          <w:rFonts w:eastAsiaTheme="minorEastAsia" w:cs="Times New Roman" w:hint="eastAsia"/>
          <w:noProof/>
        </w:rPr>
      </w:pPr>
    </w:p>
    <w:p w14:paraId="196A7B86" w14:textId="4E1D3949" w:rsidR="007C2FC5" w:rsidRPr="00AD3C10" w:rsidRDefault="007C2FC5" w:rsidP="00E44864">
      <w:pPr>
        <w:pStyle w:val="1"/>
      </w:pPr>
      <w:bookmarkStart w:id="103" w:name="_Toc107656304"/>
      <w:r w:rsidRPr="00AD3C10">
        <w:t>Reference</w:t>
      </w:r>
      <w:bookmarkEnd w:id="103"/>
    </w:p>
    <w:p w14:paraId="7C87A84A"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[1] Kiefer, A. W., &amp; Novack, R. A. (1999). An empirical analysis of warehouse measurement systems in the context of supply chain implementation. </w:t>
      </w:r>
      <w:r w:rsidRPr="003B4EA3">
        <w:rPr>
          <w:rStyle w:val="af6"/>
          <w:rFonts w:eastAsiaTheme="majorEastAsia"/>
          <w:color w:val="666666"/>
          <w:sz w:val="22"/>
          <w:szCs w:val="22"/>
          <w:shd w:val="clear" w:color="auto" w:fill="FFFFFF"/>
        </w:rPr>
        <w:t>Transportation Journal</w:t>
      </w:r>
      <w:r w:rsidRPr="003B4EA3">
        <w:rPr>
          <w:color w:val="666666"/>
          <w:sz w:val="22"/>
          <w:szCs w:val="22"/>
          <w:shd w:val="clear" w:color="auto" w:fill="FFFFFF"/>
        </w:rPr>
        <w:t>, </w:t>
      </w:r>
      <w:r w:rsidRPr="003B4EA3">
        <w:rPr>
          <w:rStyle w:val="af6"/>
          <w:rFonts w:eastAsiaTheme="majorEastAsia"/>
          <w:color w:val="666666"/>
          <w:sz w:val="22"/>
          <w:szCs w:val="22"/>
          <w:shd w:val="clear" w:color="auto" w:fill="FFFFFF"/>
        </w:rPr>
        <w:t>38</w:t>
      </w:r>
      <w:r w:rsidRPr="003B4EA3">
        <w:rPr>
          <w:color w:val="666666"/>
          <w:sz w:val="22"/>
          <w:szCs w:val="22"/>
          <w:shd w:val="clear" w:color="auto" w:fill="FFFFFF"/>
        </w:rPr>
        <w:t>(3), 18-26.</w:t>
      </w:r>
    </w:p>
    <w:p w14:paraId="7B5012F2"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[2] Adam </w:t>
      </w:r>
      <w:proofErr w:type="spellStart"/>
      <w:r w:rsidRPr="003B4EA3">
        <w:rPr>
          <w:color w:val="666666"/>
          <w:sz w:val="22"/>
          <w:szCs w:val="22"/>
          <w:shd w:val="clear" w:color="auto" w:fill="FFFFFF"/>
        </w:rPr>
        <w:t>Marcysiak</w:t>
      </w:r>
      <w:proofErr w:type="spellEnd"/>
      <w:r w:rsidRPr="003B4EA3">
        <w:rPr>
          <w:color w:val="666666"/>
          <w:sz w:val="22"/>
          <w:szCs w:val="22"/>
          <w:shd w:val="clear" w:color="auto" w:fill="FFFFFF"/>
        </w:rPr>
        <w:t xml:space="preserve">, 2020."The scope of diversification of the warehouse space market in a regional configuration," Entrepreneurship and Sustainability Issues, </w:t>
      </w:r>
      <w:proofErr w:type="spellStart"/>
      <w:r w:rsidRPr="003B4EA3">
        <w:rPr>
          <w:color w:val="666666"/>
          <w:sz w:val="22"/>
          <w:szCs w:val="22"/>
          <w:shd w:val="clear" w:color="auto" w:fill="FFFFFF"/>
        </w:rPr>
        <w:t>VsI</w:t>
      </w:r>
      <w:proofErr w:type="spellEnd"/>
      <w:r w:rsidRPr="003B4EA3">
        <w:rPr>
          <w:color w:val="666666"/>
          <w:sz w:val="22"/>
          <w:szCs w:val="22"/>
          <w:shd w:val="clear" w:color="auto" w:fill="FFFFFF"/>
        </w:rPr>
        <w:t xml:space="preserve"> Entrepreneurship and Sustainability Center, vol. 8(1), pages 10-23, September.</w:t>
      </w:r>
    </w:p>
    <w:p w14:paraId="49F3B5B1"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[3] Dr. Edward H. </w:t>
      </w:r>
      <w:proofErr w:type="spellStart"/>
      <w:r w:rsidRPr="003B4EA3">
        <w:rPr>
          <w:color w:val="666666"/>
          <w:sz w:val="22"/>
          <w:szCs w:val="22"/>
          <w:shd w:val="clear" w:color="auto" w:fill="FFFFFF"/>
        </w:rPr>
        <w:t>Frazelle</w:t>
      </w:r>
      <w:proofErr w:type="spellEnd"/>
      <w:r w:rsidRPr="003B4EA3">
        <w:rPr>
          <w:color w:val="666666"/>
          <w:sz w:val="22"/>
          <w:szCs w:val="22"/>
          <w:shd w:val="clear" w:color="auto" w:fill="FFFFFF"/>
        </w:rPr>
        <w:t>. World-Class Warehousing and Material Handling, Second Edition (McGraw-Hill Education: New York, Chicago, San Francisco, Athens, London, Madrid, Mexico City, Milan, New Delhi, Singapore, Sydney, Toronto, 2016).</w:t>
      </w:r>
    </w:p>
    <w:p w14:paraId="258E10CF"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[4] René de </w:t>
      </w:r>
      <w:proofErr w:type="spellStart"/>
      <w:r w:rsidRPr="003B4EA3">
        <w:rPr>
          <w:color w:val="666666"/>
          <w:sz w:val="22"/>
          <w:szCs w:val="22"/>
          <w:shd w:val="clear" w:color="auto" w:fill="FFFFFF"/>
        </w:rPr>
        <w:t>Koster</w:t>
      </w:r>
      <w:proofErr w:type="spellEnd"/>
      <w:r w:rsidRPr="003B4EA3">
        <w:rPr>
          <w:color w:val="666666"/>
          <w:sz w:val="22"/>
          <w:szCs w:val="22"/>
          <w:shd w:val="clear" w:color="auto" w:fill="FFFFFF"/>
        </w:rPr>
        <w:t xml:space="preserve">, </w:t>
      </w:r>
      <w:proofErr w:type="spellStart"/>
      <w:r w:rsidRPr="003B4EA3">
        <w:rPr>
          <w:color w:val="666666"/>
          <w:sz w:val="22"/>
          <w:szCs w:val="22"/>
          <w:shd w:val="clear" w:color="auto" w:fill="FFFFFF"/>
        </w:rPr>
        <w:t>Tho</w:t>
      </w:r>
      <w:proofErr w:type="spellEnd"/>
      <w:r w:rsidRPr="003B4EA3">
        <w:rPr>
          <w:color w:val="666666"/>
          <w:sz w:val="22"/>
          <w:szCs w:val="22"/>
          <w:shd w:val="clear" w:color="auto" w:fill="FFFFFF"/>
        </w:rPr>
        <w:t xml:space="preserve"> Le-Duc, </w:t>
      </w:r>
      <w:proofErr w:type="spellStart"/>
      <w:r w:rsidRPr="003B4EA3">
        <w:rPr>
          <w:color w:val="666666"/>
          <w:sz w:val="22"/>
          <w:szCs w:val="22"/>
          <w:shd w:val="clear" w:color="auto" w:fill="FFFFFF"/>
        </w:rPr>
        <w:t>Kees</w:t>
      </w:r>
      <w:proofErr w:type="spellEnd"/>
      <w:r w:rsidRPr="003B4EA3">
        <w:rPr>
          <w:color w:val="666666"/>
          <w:sz w:val="22"/>
          <w:szCs w:val="22"/>
          <w:shd w:val="clear" w:color="auto" w:fill="FFFFFF"/>
        </w:rPr>
        <w:t xml:space="preserve"> Jan </w:t>
      </w:r>
      <w:proofErr w:type="spellStart"/>
      <w:r w:rsidRPr="003B4EA3">
        <w:rPr>
          <w:color w:val="666666"/>
          <w:sz w:val="22"/>
          <w:szCs w:val="22"/>
          <w:shd w:val="clear" w:color="auto" w:fill="FFFFFF"/>
        </w:rPr>
        <w:t>Roodbergen</w:t>
      </w:r>
      <w:proofErr w:type="spellEnd"/>
      <w:r w:rsidRPr="003B4EA3">
        <w:rPr>
          <w:color w:val="666666"/>
          <w:sz w:val="22"/>
          <w:szCs w:val="22"/>
          <w:shd w:val="clear" w:color="auto" w:fill="FFFFFF"/>
        </w:rPr>
        <w:t>, Design and control of warehouse order picking: A literature review, European Journal of Operational Research, Volume 182, Issue 2, 2007, Pages 481-501, ISSN 0377-2217.</w:t>
      </w:r>
    </w:p>
    <w:p w14:paraId="56278FF1"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[5] </w:t>
      </w:r>
      <w:proofErr w:type="spellStart"/>
      <w:r w:rsidRPr="003B4EA3">
        <w:rPr>
          <w:color w:val="666666"/>
          <w:sz w:val="22"/>
          <w:szCs w:val="22"/>
          <w:shd w:val="clear" w:color="auto" w:fill="FFFFFF"/>
        </w:rPr>
        <w:t>Salhieh</w:t>
      </w:r>
      <w:proofErr w:type="spellEnd"/>
      <w:r w:rsidRPr="003B4EA3">
        <w:rPr>
          <w:color w:val="666666"/>
          <w:sz w:val="22"/>
          <w:szCs w:val="22"/>
          <w:shd w:val="clear" w:color="auto" w:fill="FFFFFF"/>
        </w:rPr>
        <w:t xml:space="preserve">, </w:t>
      </w:r>
      <w:proofErr w:type="spellStart"/>
      <w:r w:rsidRPr="003B4EA3">
        <w:rPr>
          <w:color w:val="666666"/>
          <w:sz w:val="22"/>
          <w:szCs w:val="22"/>
          <w:shd w:val="clear" w:color="auto" w:fill="FFFFFF"/>
        </w:rPr>
        <w:t>Loay</w:t>
      </w:r>
      <w:proofErr w:type="spellEnd"/>
      <w:r w:rsidRPr="003B4EA3">
        <w:rPr>
          <w:color w:val="666666"/>
          <w:sz w:val="22"/>
          <w:szCs w:val="22"/>
          <w:shd w:val="clear" w:color="auto" w:fill="FFFFFF"/>
        </w:rPr>
        <w:t xml:space="preserve"> &amp; </w:t>
      </w:r>
      <w:proofErr w:type="spellStart"/>
      <w:r w:rsidRPr="003B4EA3">
        <w:rPr>
          <w:color w:val="666666"/>
          <w:sz w:val="22"/>
          <w:szCs w:val="22"/>
          <w:shd w:val="clear" w:color="auto" w:fill="FFFFFF"/>
        </w:rPr>
        <w:t>Altarazi</w:t>
      </w:r>
      <w:proofErr w:type="spellEnd"/>
      <w:r w:rsidRPr="003B4EA3">
        <w:rPr>
          <w:color w:val="666666"/>
          <w:sz w:val="22"/>
          <w:szCs w:val="22"/>
          <w:shd w:val="clear" w:color="auto" w:fill="FFFFFF"/>
        </w:rPr>
        <w:t xml:space="preserve">, Safwan &amp; </w:t>
      </w:r>
      <w:proofErr w:type="spellStart"/>
      <w:r w:rsidRPr="003B4EA3">
        <w:rPr>
          <w:color w:val="666666"/>
          <w:sz w:val="22"/>
          <w:szCs w:val="22"/>
          <w:shd w:val="clear" w:color="auto" w:fill="FFFFFF"/>
        </w:rPr>
        <w:t>Abushaikha</w:t>
      </w:r>
      <w:proofErr w:type="spellEnd"/>
      <w:r w:rsidRPr="003B4EA3">
        <w:rPr>
          <w:color w:val="666666"/>
          <w:sz w:val="22"/>
          <w:szCs w:val="22"/>
          <w:shd w:val="clear" w:color="auto" w:fill="FFFFFF"/>
        </w:rPr>
        <w:t>, Ismail. (2018). Quantifying and ranking the “7-Deadly” Wastes in a warehouse environment. The TQM Journal. 31. 10.1108/TQM-06-2018-0077.</w:t>
      </w:r>
    </w:p>
    <w:p w14:paraId="46C9F9FA"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[6] </w:t>
      </w:r>
      <w:proofErr w:type="spellStart"/>
      <w:r w:rsidRPr="003B4EA3">
        <w:rPr>
          <w:color w:val="666666"/>
          <w:sz w:val="22"/>
          <w:szCs w:val="22"/>
          <w:shd w:val="clear" w:color="auto" w:fill="FFFFFF"/>
        </w:rPr>
        <w:t>Jinxiang</w:t>
      </w:r>
      <w:proofErr w:type="spellEnd"/>
      <w:r w:rsidRPr="003B4EA3">
        <w:rPr>
          <w:color w:val="666666"/>
          <w:sz w:val="22"/>
          <w:szCs w:val="22"/>
          <w:shd w:val="clear" w:color="auto" w:fill="FFFFFF"/>
        </w:rPr>
        <w:t xml:space="preserve"> Gu, Marc </w:t>
      </w:r>
      <w:proofErr w:type="spellStart"/>
      <w:r w:rsidRPr="003B4EA3">
        <w:rPr>
          <w:color w:val="666666"/>
          <w:sz w:val="22"/>
          <w:szCs w:val="22"/>
          <w:shd w:val="clear" w:color="auto" w:fill="FFFFFF"/>
        </w:rPr>
        <w:t>Goetschalckx</w:t>
      </w:r>
      <w:proofErr w:type="spellEnd"/>
      <w:r w:rsidRPr="003B4EA3">
        <w:rPr>
          <w:color w:val="666666"/>
          <w:sz w:val="22"/>
          <w:szCs w:val="22"/>
          <w:shd w:val="clear" w:color="auto" w:fill="FFFFFF"/>
        </w:rPr>
        <w:t>, Leon F. McGinnis, Research on warehouse design and performance evaluation: A comprehensive review, European Journal of Operational Research, Volume 203, Issue 3, 2010, Pages 539-549, ISSN 0377-2217.</w:t>
      </w:r>
    </w:p>
    <w:p w14:paraId="4D87B51A" w14:textId="4737DAB1"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[7] Keebler, J. S., and R. E. Plank. 2009. “Logistics Performance Measurement in the Supply Chain: A Benchmark.” Benchmarking: An International Journal 16 (6):785–798.</w:t>
      </w:r>
    </w:p>
    <w:p w14:paraId="44CDA240" w14:textId="7DD8C850" w:rsidR="002D166B" w:rsidRPr="00A45708" w:rsidRDefault="002D166B" w:rsidP="00A45708">
      <w:pPr>
        <w:rPr>
          <w:rFonts w:eastAsiaTheme="minorEastAsia"/>
          <w:color w:val="666666"/>
          <w:sz w:val="22"/>
          <w:szCs w:val="22"/>
          <w:shd w:val="clear" w:color="auto" w:fill="FFFFFF"/>
        </w:rPr>
      </w:pPr>
      <w:r w:rsidRPr="003B4EA3">
        <w:rPr>
          <w:color w:val="666666"/>
          <w:sz w:val="22"/>
          <w:szCs w:val="22"/>
          <w:shd w:val="clear" w:color="auto" w:fill="FFFFFF"/>
        </w:rPr>
        <w:t xml:space="preserve">[8] Hassan, </w:t>
      </w:r>
      <w:proofErr w:type="spellStart"/>
      <w:r w:rsidRPr="003B4EA3">
        <w:rPr>
          <w:color w:val="666666"/>
          <w:sz w:val="22"/>
          <w:szCs w:val="22"/>
          <w:shd w:val="clear" w:color="auto" w:fill="FFFFFF"/>
        </w:rPr>
        <w:t>Mayadah</w:t>
      </w:r>
      <w:proofErr w:type="spellEnd"/>
      <w:r w:rsidRPr="003B4EA3">
        <w:rPr>
          <w:color w:val="666666"/>
          <w:sz w:val="22"/>
          <w:szCs w:val="22"/>
          <w:shd w:val="clear" w:color="auto" w:fill="FFFFFF"/>
        </w:rPr>
        <w:t xml:space="preserve"> &amp; Ali, </w:t>
      </w:r>
      <w:proofErr w:type="spellStart"/>
      <w:r w:rsidRPr="003B4EA3">
        <w:rPr>
          <w:color w:val="666666"/>
          <w:sz w:val="22"/>
          <w:szCs w:val="22"/>
          <w:shd w:val="clear" w:color="auto" w:fill="FFFFFF"/>
        </w:rPr>
        <w:t>Maged</w:t>
      </w:r>
      <w:proofErr w:type="spellEnd"/>
      <w:r w:rsidRPr="003B4EA3">
        <w:rPr>
          <w:color w:val="666666"/>
          <w:sz w:val="22"/>
          <w:szCs w:val="22"/>
          <w:shd w:val="clear" w:color="auto" w:fill="FFFFFF"/>
        </w:rPr>
        <w:t xml:space="preserve"> &amp; </w:t>
      </w:r>
      <w:proofErr w:type="spellStart"/>
      <w:r w:rsidRPr="003B4EA3">
        <w:rPr>
          <w:color w:val="666666"/>
          <w:sz w:val="22"/>
          <w:szCs w:val="22"/>
          <w:shd w:val="clear" w:color="auto" w:fill="FFFFFF"/>
        </w:rPr>
        <w:t>Aktas</w:t>
      </w:r>
      <w:proofErr w:type="spellEnd"/>
      <w:r w:rsidRPr="003B4EA3">
        <w:rPr>
          <w:color w:val="666666"/>
          <w:sz w:val="22"/>
          <w:szCs w:val="22"/>
          <w:shd w:val="clear" w:color="auto" w:fill="FFFFFF"/>
        </w:rPr>
        <w:t xml:space="preserve">, </w:t>
      </w:r>
      <w:proofErr w:type="spellStart"/>
      <w:r w:rsidRPr="003B4EA3">
        <w:rPr>
          <w:color w:val="666666"/>
          <w:sz w:val="22"/>
          <w:szCs w:val="22"/>
          <w:shd w:val="clear" w:color="auto" w:fill="FFFFFF"/>
        </w:rPr>
        <w:t>Emel</w:t>
      </w:r>
      <w:proofErr w:type="spellEnd"/>
      <w:r w:rsidRPr="003B4EA3">
        <w:rPr>
          <w:color w:val="666666"/>
          <w:sz w:val="22"/>
          <w:szCs w:val="22"/>
          <w:shd w:val="clear" w:color="auto" w:fill="FFFFFF"/>
        </w:rPr>
        <w:t xml:space="preserve"> &amp; </w:t>
      </w:r>
      <w:proofErr w:type="spellStart"/>
      <w:r w:rsidRPr="003B4EA3">
        <w:rPr>
          <w:color w:val="666666"/>
          <w:sz w:val="22"/>
          <w:szCs w:val="22"/>
          <w:shd w:val="clear" w:color="auto" w:fill="FFFFFF"/>
        </w:rPr>
        <w:t>Alkayid</w:t>
      </w:r>
      <w:proofErr w:type="spellEnd"/>
      <w:r w:rsidRPr="003B4EA3">
        <w:rPr>
          <w:color w:val="666666"/>
          <w:sz w:val="22"/>
          <w:szCs w:val="22"/>
          <w:shd w:val="clear" w:color="auto" w:fill="FFFFFF"/>
        </w:rPr>
        <w:t xml:space="preserve">, </w:t>
      </w:r>
      <w:proofErr w:type="spellStart"/>
      <w:proofErr w:type="gramStart"/>
      <w:r w:rsidRPr="003B4EA3">
        <w:rPr>
          <w:color w:val="666666"/>
          <w:sz w:val="22"/>
          <w:szCs w:val="22"/>
          <w:shd w:val="clear" w:color="auto" w:fill="FFFFFF"/>
        </w:rPr>
        <w:t>dr.Kholoud</w:t>
      </w:r>
      <w:proofErr w:type="spellEnd"/>
      <w:proofErr w:type="gramEnd"/>
      <w:r w:rsidRPr="003B4EA3">
        <w:rPr>
          <w:color w:val="666666"/>
          <w:sz w:val="22"/>
          <w:szCs w:val="22"/>
          <w:shd w:val="clear" w:color="auto" w:fill="FFFFFF"/>
        </w:rPr>
        <w:t>. (2015). Factors affecting selection decision of auto-identification technology in warehouse management: An international Delphi study. Production Planning and Control.</w:t>
      </w:r>
    </w:p>
    <w:p w14:paraId="6A3B72A5"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lastRenderedPageBreak/>
        <w:t xml:space="preserve">[9] Marco </w:t>
      </w:r>
      <w:proofErr w:type="spellStart"/>
      <w:r w:rsidRPr="003B4EA3">
        <w:rPr>
          <w:color w:val="666666"/>
          <w:sz w:val="22"/>
          <w:szCs w:val="22"/>
          <w:shd w:val="clear" w:color="auto" w:fill="FFFFFF"/>
        </w:rPr>
        <w:t>Trottmann</w:t>
      </w:r>
      <w:proofErr w:type="spellEnd"/>
      <w:r w:rsidRPr="003B4EA3">
        <w:rPr>
          <w:color w:val="666666"/>
          <w:sz w:val="22"/>
          <w:szCs w:val="22"/>
          <w:shd w:val="clear" w:color="auto" w:fill="FFFFFF"/>
        </w:rPr>
        <w:t xml:space="preserve">, Sam Zhang, The trend towards warehouse automation, </w:t>
      </w:r>
      <w:proofErr w:type="spellStart"/>
      <w:r w:rsidRPr="003B4EA3">
        <w:rPr>
          <w:color w:val="666666"/>
          <w:sz w:val="22"/>
          <w:szCs w:val="22"/>
          <w:shd w:val="clear" w:color="auto" w:fill="FFFFFF"/>
        </w:rPr>
        <w:t>Westernacher</w:t>
      </w:r>
      <w:proofErr w:type="spellEnd"/>
      <w:r w:rsidRPr="003B4EA3">
        <w:rPr>
          <w:color w:val="666666"/>
          <w:sz w:val="22"/>
          <w:szCs w:val="22"/>
          <w:shd w:val="clear" w:color="auto" w:fill="FFFFFF"/>
        </w:rPr>
        <w:t xml:space="preserve"> Consulting AG.</w:t>
      </w:r>
    </w:p>
    <w:p w14:paraId="05AA19BC" w14:textId="77777777" w:rsidR="00EC5AE6" w:rsidRPr="003B4EA3" w:rsidRDefault="00EC5AE6" w:rsidP="00EC5AE6">
      <w:pPr>
        <w:adjustRightInd w:val="0"/>
        <w:snapToGrid w:val="0"/>
        <w:rPr>
          <w:color w:val="666666"/>
          <w:sz w:val="22"/>
          <w:szCs w:val="22"/>
          <w:shd w:val="clear" w:color="auto" w:fill="FFFFFF"/>
        </w:rPr>
      </w:pPr>
      <w:r w:rsidRPr="003B4EA3">
        <w:rPr>
          <w:rFonts w:hint="eastAsia"/>
          <w:color w:val="666666"/>
          <w:sz w:val="22"/>
          <w:szCs w:val="22"/>
          <w:shd w:val="clear" w:color="auto" w:fill="FFFFFF"/>
        </w:rPr>
        <w:t>[</w:t>
      </w:r>
      <w:r w:rsidRPr="003B4EA3">
        <w:rPr>
          <w:color w:val="666666"/>
          <w:sz w:val="22"/>
          <w:szCs w:val="22"/>
          <w:shd w:val="clear" w:color="auto" w:fill="FFFFFF"/>
        </w:rPr>
        <w:t xml:space="preserve">10] </w:t>
      </w:r>
      <w:proofErr w:type="spellStart"/>
      <w:r w:rsidRPr="003B4EA3">
        <w:rPr>
          <w:color w:val="666666"/>
          <w:sz w:val="22"/>
          <w:szCs w:val="22"/>
          <w:shd w:val="clear" w:color="auto" w:fill="FFFFFF"/>
        </w:rPr>
        <w:t>Zhenggang</w:t>
      </w:r>
      <w:proofErr w:type="spellEnd"/>
      <w:r w:rsidRPr="003B4EA3">
        <w:rPr>
          <w:color w:val="666666"/>
          <w:sz w:val="22"/>
          <w:szCs w:val="22"/>
          <w:shd w:val="clear" w:color="auto" w:fill="FFFFFF"/>
        </w:rPr>
        <w:t xml:space="preserve"> He, Peng Chen, </w:t>
      </w:r>
      <w:proofErr w:type="spellStart"/>
      <w:r w:rsidRPr="003B4EA3">
        <w:rPr>
          <w:color w:val="666666"/>
          <w:sz w:val="22"/>
          <w:szCs w:val="22"/>
          <w:shd w:val="clear" w:color="auto" w:fill="FFFFFF"/>
        </w:rPr>
        <w:t>Haitao</w:t>
      </w:r>
      <w:proofErr w:type="spellEnd"/>
      <w:r w:rsidRPr="003B4EA3">
        <w:rPr>
          <w:color w:val="666666"/>
          <w:sz w:val="22"/>
          <w:szCs w:val="22"/>
          <w:shd w:val="clear" w:color="auto" w:fill="FFFFFF"/>
        </w:rPr>
        <w:t xml:space="preserve"> Liu, </w:t>
      </w:r>
      <w:proofErr w:type="spellStart"/>
      <w:r w:rsidRPr="003B4EA3">
        <w:rPr>
          <w:color w:val="666666"/>
          <w:sz w:val="22"/>
          <w:szCs w:val="22"/>
          <w:shd w:val="clear" w:color="auto" w:fill="FFFFFF"/>
        </w:rPr>
        <w:t>Zhaoxia</w:t>
      </w:r>
      <w:proofErr w:type="spellEnd"/>
      <w:r w:rsidRPr="003B4EA3">
        <w:rPr>
          <w:color w:val="666666"/>
          <w:sz w:val="22"/>
          <w:szCs w:val="22"/>
          <w:shd w:val="clear" w:color="auto" w:fill="FFFFFF"/>
        </w:rPr>
        <w:t xml:space="preserve"> Guo,</w:t>
      </w:r>
      <w:r w:rsidRPr="003B4EA3">
        <w:rPr>
          <w:rFonts w:hint="eastAsia"/>
          <w:color w:val="666666"/>
          <w:sz w:val="22"/>
          <w:szCs w:val="22"/>
          <w:shd w:val="clear" w:color="auto" w:fill="FFFFFF"/>
        </w:rPr>
        <w:t xml:space="preserve"> </w:t>
      </w:r>
      <w:r w:rsidRPr="003B4EA3">
        <w:rPr>
          <w:color w:val="666666"/>
          <w:sz w:val="22"/>
          <w:szCs w:val="22"/>
          <w:shd w:val="clear" w:color="auto" w:fill="FFFFFF"/>
        </w:rPr>
        <w:t>Performance measurement system and strategies for developing low-carbon logistics: A case study in China,</w:t>
      </w:r>
      <w:r w:rsidRPr="003B4EA3">
        <w:rPr>
          <w:rFonts w:hint="eastAsia"/>
          <w:color w:val="666666"/>
          <w:sz w:val="22"/>
          <w:szCs w:val="22"/>
          <w:shd w:val="clear" w:color="auto" w:fill="FFFFFF"/>
        </w:rPr>
        <w:t xml:space="preserve"> </w:t>
      </w:r>
      <w:r w:rsidRPr="003B4EA3">
        <w:rPr>
          <w:color w:val="666666"/>
          <w:sz w:val="22"/>
          <w:szCs w:val="22"/>
          <w:shd w:val="clear" w:color="auto" w:fill="FFFFFF"/>
        </w:rPr>
        <w:t>Journal of Cleaner Production,</w:t>
      </w:r>
      <w:r w:rsidRPr="003B4EA3">
        <w:rPr>
          <w:rFonts w:hint="eastAsia"/>
          <w:color w:val="666666"/>
          <w:sz w:val="22"/>
          <w:szCs w:val="22"/>
          <w:shd w:val="clear" w:color="auto" w:fill="FFFFFF"/>
        </w:rPr>
        <w:t xml:space="preserve"> </w:t>
      </w:r>
      <w:r w:rsidRPr="003B4EA3">
        <w:rPr>
          <w:color w:val="666666"/>
          <w:sz w:val="22"/>
          <w:szCs w:val="22"/>
          <w:shd w:val="clear" w:color="auto" w:fill="FFFFFF"/>
        </w:rPr>
        <w:t>Volume 156,</w:t>
      </w:r>
      <w:r w:rsidRPr="003B4EA3">
        <w:rPr>
          <w:rFonts w:hint="eastAsia"/>
          <w:color w:val="666666"/>
          <w:sz w:val="22"/>
          <w:szCs w:val="22"/>
          <w:shd w:val="clear" w:color="auto" w:fill="FFFFFF"/>
        </w:rPr>
        <w:t xml:space="preserve"> </w:t>
      </w:r>
      <w:r w:rsidRPr="003B4EA3">
        <w:rPr>
          <w:color w:val="666666"/>
          <w:sz w:val="22"/>
          <w:szCs w:val="22"/>
          <w:shd w:val="clear" w:color="auto" w:fill="FFFFFF"/>
        </w:rPr>
        <w:t>2017,</w:t>
      </w:r>
      <w:r w:rsidRPr="003B4EA3">
        <w:rPr>
          <w:rFonts w:hint="eastAsia"/>
          <w:color w:val="666666"/>
          <w:sz w:val="22"/>
          <w:szCs w:val="22"/>
          <w:shd w:val="clear" w:color="auto" w:fill="FFFFFF"/>
        </w:rPr>
        <w:t xml:space="preserve"> </w:t>
      </w:r>
      <w:r w:rsidRPr="003B4EA3">
        <w:rPr>
          <w:color w:val="666666"/>
          <w:sz w:val="22"/>
          <w:szCs w:val="22"/>
          <w:shd w:val="clear" w:color="auto" w:fill="FFFFFF"/>
        </w:rPr>
        <w:t>Pages 395-405,</w:t>
      </w:r>
      <w:r w:rsidRPr="003B4EA3">
        <w:rPr>
          <w:rFonts w:hint="eastAsia"/>
          <w:color w:val="666666"/>
          <w:sz w:val="22"/>
          <w:szCs w:val="22"/>
          <w:shd w:val="clear" w:color="auto" w:fill="FFFFFF"/>
        </w:rPr>
        <w:t xml:space="preserve"> </w:t>
      </w:r>
      <w:r w:rsidRPr="003B4EA3">
        <w:rPr>
          <w:color w:val="666666"/>
          <w:sz w:val="22"/>
          <w:szCs w:val="22"/>
          <w:shd w:val="clear" w:color="auto" w:fill="FFFFFF"/>
        </w:rPr>
        <w:t>ISSN 0959-6526.</w:t>
      </w:r>
    </w:p>
    <w:p w14:paraId="69A9E316" w14:textId="77777777" w:rsidR="00EC5AE6" w:rsidRPr="003B4EA3" w:rsidRDefault="00EC5AE6" w:rsidP="00EC5AE6">
      <w:pPr>
        <w:adjustRightInd w:val="0"/>
        <w:snapToGrid w:val="0"/>
        <w:rPr>
          <w:color w:val="666666"/>
          <w:sz w:val="22"/>
          <w:szCs w:val="22"/>
          <w:shd w:val="clear" w:color="auto" w:fill="FFFFFF"/>
        </w:rPr>
      </w:pPr>
      <w:r w:rsidRPr="003B4EA3">
        <w:rPr>
          <w:rFonts w:hint="eastAsia"/>
          <w:color w:val="666666"/>
          <w:sz w:val="22"/>
          <w:szCs w:val="22"/>
          <w:shd w:val="clear" w:color="auto" w:fill="FFFFFF"/>
        </w:rPr>
        <w:t>[</w:t>
      </w:r>
      <w:r w:rsidRPr="003B4EA3">
        <w:rPr>
          <w:color w:val="666666"/>
          <w:sz w:val="22"/>
          <w:szCs w:val="22"/>
          <w:shd w:val="clear" w:color="auto" w:fill="FFFFFF"/>
        </w:rPr>
        <w:t xml:space="preserve">11] S. </w:t>
      </w:r>
      <w:proofErr w:type="spellStart"/>
      <w:r w:rsidRPr="003B4EA3">
        <w:rPr>
          <w:color w:val="666666"/>
          <w:sz w:val="22"/>
          <w:szCs w:val="22"/>
          <w:shd w:val="clear" w:color="auto" w:fill="FFFFFF"/>
        </w:rPr>
        <w:t>Indrawati</w:t>
      </w:r>
      <w:proofErr w:type="spellEnd"/>
      <w:r w:rsidRPr="003B4EA3">
        <w:rPr>
          <w:color w:val="666666"/>
          <w:sz w:val="22"/>
          <w:szCs w:val="22"/>
          <w:shd w:val="clear" w:color="auto" w:fill="FFFFFF"/>
        </w:rPr>
        <w:t xml:space="preserve">, S. Miranda and A. Bryan </w:t>
      </w:r>
      <w:proofErr w:type="spellStart"/>
      <w:r w:rsidRPr="003B4EA3">
        <w:rPr>
          <w:color w:val="666666"/>
          <w:sz w:val="22"/>
          <w:szCs w:val="22"/>
          <w:shd w:val="clear" w:color="auto" w:fill="FFFFFF"/>
        </w:rPr>
        <w:t>Pratama</w:t>
      </w:r>
      <w:proofErr w:type="spellEnd"/>
      <w:r w:rsidRPr="003B4EA3">
        <w:rPr>
          <w:color w:val="666666"/>
          <w:sz w:val="22"/>
          <w:szCs w:val="22"/>
          <w:shd w:val="clear" w:color="auto" w:fill="FFFFFF"/>
        </w:rPr>
        <w:t>, "Model of Warehouse Performance Measurement Based on Sustainable Warehouse Design," </w:t>
      </w:r>
      <w:r w:rsidRPr="003B4EA3">
        <w:rPr>
          <w:i/>
          <w:iCs/>
          <w:color w:val="666666"/>
          <w:sz w:val="22"/>
          <w:szCs w:val="22"/>
        </w:rPr>
        <w:t>2018 4th International Conference on Science and Technology (ICST)</w:t>
      </w:r>
      <w:r w:rsidRPr="003B4EA3">
        <w:rPr>
          <w:color w:val="666666"/>
          <w:sz w:val="22"/>
          <w:szCs w:val="22"/>
          <w:shd w:val="clear" w:color="auto" w:fill="FFFFFF"/>
        </w:rPr>
        <w:t xml:space="preserve">, 2018, pp. 1-5, </w:t>
      </w:r>
      <w:proofErr w:type="spellStart"/>
      <w:r w:rsidRPr="003B4EA3">
        <w:rPr>
          <w:color w:val="666666"/>
          <w:sz w:val="22"/>
          <w:szCs w:val="22"/>
          <w:shd w:val="clear" w:color="auto" w:fill="FFFFFF"/>
        </w:rPr>
        <w:t>doi</w:t>
      </w:r>
      <w:proofErr w:type="spellEnd"/>
      <w:r w:rsidRPr="003B4EA3">
        <w:rPr>
          <w:color w:val="666666"/>
          <w:sz w:val="22"/>
          <w:szCs w:val="22"/>
          <w:shd w:val="clear" w:color="auto" w:fill="FFFFFF"/>
        </w:rPr>
        <w:t>: 10.1109/ICSTC.2018.8528712.</w:t>
      </w:r>
    </w:p>
    <w:p w14:paraId="3579C020" w14:textId="77777777" w:rsidR="00EC5AE6" w:rsidRPr="003B4EA3" w:rsidRDefault="00EC5AE6" w:rsidP="00EC5AE6">
      <w:pPr>
        <w:adjustRightInd w:val="0"/>
        <w:snapToGrid w:val="0"/>
        <w:rPr>
          <w:color w:val="666666"/>
          <w:sz w:val="22"/>
          <w:szCs w:val="22"/>
          <w:shd w:val="clear" w:color="auto" w:fill="FFFFFF"/>
        </w:rPr>
      </w:pPr>
      <w:r w:rsidRPr="003B4EA3">
        <w:rPr>
          <w:rFonts w:hint="eastAsia"/>
          <w:color w:val="666666"/>
          <w:sz w:val="22"/>
          <w:szCs w:val="22"/>
          <w:shd w:val="clear" w:color="auto" w:fill="FFFFFF"/>
        </w:rPr>
        <w:t>[</w:t>
      </w:r>
      <w:r w:rsidRPr="003B4EA3">
        <w:rPr>
          <w:color w:val="666666"/>
          <w:sz w:val="22"/>
          <w:szCs w:val="22"/>
          <w:shd w:val="clear" w:color="auto" w:fill="FFFFFF"/>
        </w:rPr>
        <w:t>12] Sharma, S. and Shah, B. (2016), "Towards lean warehouse: transformation and assessment using RTD and ANP", International Journal of Productivity and Performance Management, Vol. 65 No. 4, pp. 571-599.</w:t>
      </w:r>
    </w:p>
    <w:p w14:paraId="1ACC4C24" w14:textId="77777777" w:rsidR="00EC5AE6" w:rsidRPr="003B4EA3" w:rsidRDefault="00EC5AE6" w:rsidP="00EC5AE6">
      <w:pPr>
        <w:adjustRightInd w:val="0"/>
        <w:snapToGrid w:val="0"/>
        <w:rPr>
          <w:color w:val="666666"/>
          <w:sz w:val="22"/>
          <w:szCs w:val="22"/>
          <w:shd w:val="clear" w:color="auto" w:fill="FFFFFF"/>
        </w:rPr>
      </w:pPr>
      <w:r w:rsidRPr="003B4EA3">
        <w:rPr>
          <w:rFonts w:hint="eastAsia"/>
          <w:color w:val="666666"/>
          <w:sz w:val="22"/>
          <w:szCs w:val="22"/>
          <w:shd w:val="clear" w:color="auto" w:fill="FFFFFF"/>
        </w:rPr>
        <w:t>[</w:t>
      </w:r>
      <w:r w:rsidRPr="003B4EA3">
        <w:rPr>
          <w:color w:val="666666"/>
          <w:sz w:val="22"/>
          <w:szCs w:val="22"/>
          <w:shd w:val="clear" w:color="auto" w:fill="FFFFFF"/>
        </w:rPr>
        <w:t xml:space="preserve">13] Jian Cai, </w:t>
      </w:r>
      <w:proofErr w:type="spellStart"/>
      <w:r w:rsidRPr="003B4EA3">
        <w:rPr>
          <w:color w:val="666666"/>
          <w:sz w:val="22"/>
          <w:szCs w:val="22"/>
          <w:shd w:val="clear" w:color="auto" w:fill="FFFFFF"/>
        </w:rPr>
        <w:t>Xiangdong</w:t>
      </w:r>
      <w:proofErr w:type="spellEnd"/>
      <w:r w:rsidRPr="003B4EA3">
        <w:rPr>
          <w:color w:val="666666"/>
          <w:sz w:val="22"/>
          <w:szCs w:val="22"/>
          <w:shd w:val="clear" w:color="auto" w:fill="FFFFFF"/>
        </w:rPr>
        <w:t xml:space="preserve"> Liu, </w:t>
      </w:r>
      <w:proofErr w:type="spellStart"/>
      <w:r w:rsidRPr="003B4EA3">
        <w:rPr>
          <w:color w:val="666666"/>
          <w:sz w:val="22"/>
          <w:szCs w:val="22"/>
          <w:shd w:val="clear" w:color="auto" w:fill="FFFFFF"/>
        </w:rPr>
        <w:t>Zhihui</w:t>
      </w:r>
      <w:proofErr w:type="spellEnd"/>
      <w:r w:rsidRPr="003B4EA3">
        <w:rPr>
          <w:color w:val="666666"/>
          <w:sz w:val="22"/>
          <w:szCs w:val="22"/>
          <w:shd w:val="clear" w:color="auto" w:fill="FFFFFF"/>
        </w:rPr>
        <w:t xml:space="preserve"> Xiao, </w:t>
      </w:r>
      <w:proofErr w:type="spellStart"/>
      <w:r w:rsidRPr="003B4EA3">
        <w:rPr>
          <w:color w:val="666666"/>
          <w:sz w:val="22"/>
          <w:szCs w:val="22"/>
          <w:shd w:val="clear" w:color="auto" w:fill="FFFFFF"/>
        </w:rPr>
        <w:t>Jin</w:t>
      </w:r>
      <w:proofErr w:type="spellEnd"/>
      <w:r w:rsidRPr="003B4EA3">
        <w:rPr>
          <w:color w:val="666666"/>
          <w:sz w:val="22"/>
          <w:szCs w:val="22"/>
          <w:shd w:val="clear" w:color="auto" w:fill="FFFFFF"/>
        </w:rPr>
        <w:t xml:space="preserve"> Liu,</w:t>
      </w:r>
      <w:r w:rsidRPr="003B4EA3">
        <w:rPr>
          <w:rFonts w:hint="eastAsia"/>
          <w:color w:val="666666"/>
          <w:sz w:val="22"/>
          <w:szCs w:val="22"/>
          <w:shd w:val="clear" w:color="auto" w:fill="FFFFFF"/>
        </w:rPr>
        <w:t xml:space="preserve"> </w:t>
      </w:r>
      <w:proofErr w:type="gramStart"/>
      <w:r w:rsidRPr="003B4EA3">
        <w:rPr>
          <w:color w:val="666666"/>
          <w:sz w:val="22"/>
          <w:szCs w:val="22"/>
          <w:shd w:val="clear" w:color="auto" w:fill="FFFFFF"/>
        </w:rPr>
        <w:t>Improving</w:t>
      </w:r>
      <w:proofErr w:type="gramEnd"/>
      <w:r w:rsidRPr="003B4EA3">
        <w:rPr>
          <w:color w:val="666666"/>
          <w:sz w:val="22"/>
          <w:szCs w:val="22"/>
          <w:shd w:val="clear" w:color="auto" w:fill="FFFFFF"/>
        </w:rPr>
        <w:t xml:space="preserve"> supply chain performance management: A systematic approach to analyzing iterative KPI accomplishment,</w:t>
      </w:r>
      <w:r w:rsidRPr="003B4EA3">
        <w:rPr>
          <w:rFonts w:hint="eastAsia"/>
          <w:color w:val="666666"/>
          <w:sz w:val="22"/>
          <w:szCs w:val="22"/>
          <w:shd w:val="clear" w:color="auto" w:fill="FFFFFF"/>
        </w:rPr>
        <w:t xml:space="preserve"> </w:t>
      </w:r>
      <w:r w:rsidRPr="003B4EA3">
        <w:rPr>
          <w:color w:val="666666"/>
          <w:sz w:val="22"/>
          <w:szCs w:val="22"/>
          <w:shd w:val="clear" w:color="auto" w:fill="FFFFFF"/>
        </w:rPr>
        <w:t>Decision Support Systems,</w:t>
      </w:r>
      <w:r w:rsidRPr="003B4EA3">
        <w:rPr>
          <w:rFonts w:hint="eastAsia"/>
          <w:color w:val="666666"/>
          <w:sz w:val="22"/>
          <w:szCs w:val="22"/>
          <w:shd w:val="clear" w:color="auto" w:fill="FFFFFF"/>
        </w:rPr>
        <w:t xml:space="preserve"> </w:t>
      </w:r>
      <w:r w:rsidRPr="003B4EA3">
        <w:rPr>
          <w:color w:val="666666"/>
          <w:sz w:val="22"/>
          <w:szCs w:val="22"/>
          <w:shd w:val="clear" w:color="auto" w:fill="FFFFFF"/>
        </w:rPr>
        <w:t>Volume 46, Issue 2,</w:t>
      </w:r>
      <w:r w:rsidRPr="003B4EA3">
        <w:rPr>
          <w:rFonts w:hint="eastAsia"/>
          <w:color w:val="666666"/>
          <w:sz w:val="22"/>
          <w:szCs w:val="22"/>
          <w:shd w:val="clear" w:color="auto" w:fill="FFFFFF"/>
        </w:rPr>
        <w:t xml:space="preserve"> </w:t>
      </w:r>
      <w:r w:rsidRPr="003B4EA3">
        <w:rPr>
          <w:color w:val="666666"/>
          <w:sz w:val="22"/>
          <w:szCs w:val="22"/>
          <w:shd w:val="clear" w:color="auto" w:fill="FFFFFF"/>
        </w:rPr>
        <w:t>2009,</w:t>
      </w:r>
      <w:r w:rsidRPr="003B4EA3">
        <w:rPr>
          <w:rFonts w:hint="eastAsia"/>
          <w:color w:val="666666"/>
          <w:sz w:val="22"/>
          <w:szCs w:val="22"/>
          <w:shd w:val="clear" w:color="auto" w:fill="FFFFFF"/>
        </w:rPr>
        <w:t xml:space="preserve"> </w:t>
      </w:r>
      <w:r w:rsidRPr="003B4EA3">
        <w:rPr>
          <w:color w:val="666666"/>
          <w:sz w:val="22"/>
          <w:szCs w:val="22"/>
          <w:shd w:val="clear" w:color="auto" w:fill="FFFFFF"/>
        </w:rPr>
        <w:t>Pages 512-521,</w:t>
      </w:r>
      <w:r w:rsidRPr="003B4EA3">
        <w:rPr>
          <w:rFonts w:hint="eastAsia"/>
          <w:color w:val="666666"/>
          <w:sz w:val="22"/>
          <w:szCs w:val="22"/>
          <w:shd w:val="clear" w:color="auto" w:fill="FFFFFF"/>
        </w:rPr>
        <w:t xml:space="preserve"> </w:t>
      </w:r>
      <w:r w:rsidRPr="003B4EA3">
        <w:rPr>
          <w:color w:val="666666"/>
          <w:sz w:val="22"/>
          <w:szCs w:val="22"/>
          <w:shd w:val="clear" w:color="auto" w:fill="FFFFFF"/>
        </w:rPr>
        <w:t>ISSN 0167-9236.</w:t>
      </w:r>
    </w:p>
    <w:p w14:paraId="2A91C39E"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[14] Gorry, G. A., &amp; Scott Morton, M. S. (1971). A framework for management information systems.</w:t>
      </w:r>
    </w:p>
    <w:p w14:paraId="350A4344" w14:textId="77777777" w:rsidR="00EC5AE6" w:rsidRPr="003B4EA3" w:rsidRDefault="00EC5AE6" w:rsidP="00EC5AE6">
      <w:pPr>
        <w:adjustRightInd w:val="0"/>
        <w:snapToGrid w:val="0"/>
        <w:rPr>
          <w:color w:val="666666"/>
          <w:sz w:val="22"/>
          <w:szCs w:val="22"/>
          <w:shd w:val="clear" w:color="auto" w:fill="FFFFFF"/>
        </w:rPr>
      </w:pPr>
      <w:r w:rsidRPr="003B4EA3">
        <w:rPr>
          <w:color w:val="666666"/>
          <w:sz w:val="22"/>
          <w:szCs w:val="22"/>
          <w:shd w:val="clear" w:color="auto" w:fill="FFFFFF"/>
        </w:rPr>
        <w:t xml:space="preserve">[15] </w:t>
      </w:r>
      <w:proofErr w:type="spellStart"/>
      <w:r w:rsidRPr="003B4EA3">
        <w:rPr>
          <w:color w:val="666666"/>
          <w:sz w:val="22"/>
          <w:szCs w:val="22"/>
          <w:shd w:val="clear" w:color="auto" w:fill="FFFFFF"/>
        </w:rPr>
        <w:t>Tornatzky</w:t>
      </w:r>
      <w:proofErr w:type="spellEnd"/>
      <w:r w:rsidRPr="003B4EA3">
        <w:rPr>
          <w:color w:val="666666"/>
          <w:sz w:val="22"/>
          <w:szCs w:val="22"/>
          <w:shd w:val="clear" w:color="auto" w:fill="FFFFFF"/>
        </w:rPr>
        <w:t>, L. G., and M. Fleischer. 1990. The Process of Technology Innovation. Lexington, MA: Lexington Books.</w:t>
      </w:r>
    </w:p>
    <w:p w14:paraId="65C34A63" w14:textId="77777777" w:rsidR="00EC5AE6" w:rsidRPr="003B4EA3" w:rsidRDefault="00EC5AE6" w:rsidP="00EC5AE6">
      <w:pPr>
        <w:adjustRightInd w:val="0"/>
        <w:snapToGrid w:val="0"/>
        <w:rPr>
          <w:color w:val="666666"/>
          <w:sz w:val="22"/>
          <w:szCs w:val="22"/>
        </w:rPr>
      </w:pPr>
      <w:r w:rsidRPr="003B4EA3">
        <w:rPr>
          <w:rFonts w:hint="eastAsia"/>
          <w:color w:val="666666"/>
          <w:sz w:val="22"/>
          <w:szCs w:val="22"/>
          <w:shd w:val="clear" w:color="auto" w:fill="FFFFFF"/>
        </w:rPr>
        <w:t>[</w:t>
      </w:r>
      <w:r w:rsidRPr="003B4EA3">
        <w:rPr>
          <w:color w:val="666666"/>
          <w:sz w:val="22"/>
          <w:szCs w:val="22"/>
          <w:shd w:val="clear" w:color="auto" w:fill="FFFFFF"/>
        </w:rPr>
        <w:t>16]</w:t>
      </w:r>
      <w:r w:rsidRPr="003B4EA3">
        <w:rPr>
          <w:color w:val="666666"/>
          <w:sz w:val="22"/>
          <w:szCs w:val="22"/>
        </w:rPr>
        <w:t xml:space="preserve"> </w:t>
      </w:r>
      <w:proofErr w:type="spellStart"/>
      <w:r w:rsidRPr="003B4EA3">
        <w:rPr>
          <w:color w:val="666666"/>
          <w:sz w:val="22"/>
          <w:szCs w:val="22"/>
        </w:rPr>
        <w:t>Francielly</w:t>
      </w:r>
      <w:proofErr w:type="spellEnd"/>
      <w:r w:rsidRPr="003B4EA3">
        <w:rPr>
          <w:color w:val="666666"/>
          <w:sz w:val="22"/>
          <w:szCs w:val="22"/>
        </w:rPr>
        <w:t xml:space="preserve"> </w:t>
      </w:r>
      <w:proofErr w:type="spellStart"/>
      <w:r w:rsidRPr="003B4EA3">
        <w:rPr>
          <w:color w:val="666666"/>
          <w:sz w:val="22"/>
          <w:szCs w:val="22"/>
        </w:rPr>
        <w:t>Hedler</w:t>
      </w:r>
      <w:proofErr w:type="spellEnd"/>
      <w:r w:rsidRPr="003B4EA3">
        <w:rPr>
          <w:color w:val="666666"/>
          <w:sz w:val="22"/>
          <w:szCs w:val="22"/>
        </w:rPr>
        <w:t xml:space="preserve"> Staudt, </w:t>
      </w:r>
      <w:proofErr w:type="spellStart"/>
      <w:r w:rsidRPr="003B4EA3">
        <w:rPr>
          <w:color w:val="666666"/>
          <w:sz w:val="22"/>
          <w:szCs w:val="22"/>
        </w:rPr>
        <w:t>Gülgün</w:t>
      </w:r>
      <w:proofErr w:type="spellEnd"/>
      <w:r w:rsidRPr="003B4EA3">
        <w:rPr>
          <w:color w:val="666666"/>
          <w:sz w:val="22"/>
          <w:szCs w:val="22"/>
        </w:rPr>
        <w:t xml:space="preserve"> </w:t>
      </w:r>
      <w:proofErr w:type="spellStart"/>
      <w:r w:rsidRPr="003B4EA3">
        <w:rPr>
          <w:color w:val="666666"/>
          <w:sz w:val="22"/>
          <w:szCs w:val="22"/>
        </w:rPr>
        <w:t>Alpan</w:t>
      </w:r>
      <w:proofErr w:type="spellEnd"/>
      <w:r w:rsidRPr="003B4EA3">
        <w:rPr>
          <w:color w:val="666666"/>
          <w:sz w:val="22"/>
          <w:szCs w:val="22"/>
        </w:rPr>
        <w:t xml:space="preserve">, Maria Di </w:t>
      </w:r>
      <w:proofErr w:type="spellStart"/>
      <w:r w:rsidRPr="003B4EA3">
        <w:rPr>
          <w:color w:val="666666"/>
          <w:sz w:val="22"/>
          <w:szCs w:val="22"/>
        </w:rPr>
        <w:t>Mascolo</w:t>
      </w:r>
      <w:proofErr w:type="spellEnd"/>
      <w:r w:rsidRPr="003B4EA3">
        <w:rPr>
          <w:color w:val="666666"/>
          <w:sz w:val="22"/>
          <w:szCs w:val="22"/>
        </w:rPr>
        <w:t xml:space="preserve"> &amp; Carlos M. Taboada Rodriguez</w:t>
      </w:r>
      <w:r w:rsidRPr="003B4EA3">
        <w:rPr>
          <w:color w:val="666666"/>
          <w:sz w:val="22"/>
          <w:szCs w:val="22"/>
          <w:shd w:val="clear" w:color="auto" w:fill="FFFFFF"/>
        </w:rPr>
        <w:t> </w:t>
      </w:r>
      <w:r w:rsidRPr="003B4EA3">
        <w:rPr>
          <w:color w:val="666666"/>
          <w:sz w:val="22"/>
          <w:szCs w:val="22"/>
        </w:rPr>
        <w:t>(2015)</w:t>
      </w:r>
      <w:r w:rsidRPr="003B4EA3">
        <w:rPr>
          <w:color w:val="666666"/>
          <w:sz w:val="22"/>
          <w:szCs w:val="22"/>
          <w:shd w:val="clear" w:color="auto" w:fill="FFFFFF"/>
        </w:rPr>
        <w:t> </w:t>
      </w:r>
      <w:r w:rsidRPr="003B4EA3">
        <w:rPr>
          <w:color w:val="666666"/>
          <w:sz w:val="22"/>
          <w:szCs w:val="22"/>
        </w:rPr>
        <w:t>Warehouse performance measurement: a literature review,</w:t>
      </w:r>
      <w:r w:rsidRPr="003B4EA3">
        <w:rPr>
          <w:color w:val="666666"/>
          <w:sz w:val="22"/>
          <w:szCs w:val="22"/>
          <w:shd w:val="clear" w:color="auto" w:fill="FFFFFF"/>
        </w:rPr>
        <w:t> </w:t>
      </w:r>
      <w:r w:rsidRPr="003B4EA3">
        <w:rPr>
          <w:color w:val="666666"/>
          <w:sz w:val="22"/>
          <w:szCs w:val="22"/>
        </w:rPr>
        <w:t>International Journal of Production Research.</w:t>
      </w:r>
    </w:p>
    <w:p w14:paraId="1009AB22" w14:textId="77777777" w:rsidR="00EC5AE6" w:rsidRPr="003B4EA3" w:rsidRDefault="00EC5AE6" w:rsidP="00EC5AE6">
      <w:pPr>
        <w:adjustRightInd w:val="0"/>
        <w:snapToGrid w:val="0"/>
        <w:rPr>
          <w:color w:val="666666"/>
          <w:sz w:val="22"/>
          <w:szCs w:val="22"/>
        </w:rPr>
      </w:pPr>
      <w:r w:rsidRPr="003B4EA3">
        <w:rPr>
          <w:rFonts w:hint="eastAsia"/>
          <w:color w:val="666666"/>
          <w:sz w:val="22"/>
          <w:szCs w:val="22"/>
        </w:rPr>
        <w:t>[</w:t>
      </w:r>
      <w:r w:rsidRPr="003B4EA3">
        <w:rPr>
          <w:color w:val="666666"/>
          <w:sz w:val="22"/>
          <w:szCs w:val="22"/>
        </w:rPr>
        <w:t xml:space="preserve">17] </w:t>
      </w:r>
      <w:proofErr w:type="spellStart"/>
      <w:r w:rsidRPr="003B4EA3">
        <w:rPr>
          <w:color w:val="666666"/>
          <w:sz w:val="22"/>
          <w:szCs w:val="22"/>
        </w:rPr>
        <w:t>Mohammadehsan</w:t>
      </w:r>
      <w:proofErr w:type="spellEnd"/>
      <w:r w:rsidRPr="003B4EA3">
        <w:rPr>
          <w:color w:val="666666"/>
          <w:sz w:val="22"/>
          <w:szCs w:val="22"/>
        </w:rPr>
        <w:t xml:space="preserve"> </w:t>
      </w:r>
      <w:proofErr w:type="spellStart"/>
      <w:r w:rsidRPr="003B4EA3">
        <w:rPr>
          <w:color w:val="666666"/>
          <w:sz w:val="22"/>
          <w:szCs w:val="22"/>
        </w:rPr>
        <w:t>Torabizadeh</w:t>
      </w:r>
      <w:proofErr w:type="spellEnd"/>
      <w:r w:rsidRPr="003B4EA3">
        <w:rPr>
          <w:color w:val="666666"/>
          <w:sz w:val="22"/>
          <w:szCs w:val="22"/>
        </w:rPr>
        <w:t xml:space="preserve">, </w:t>
      </w:r>
      <w:proofErr w:type="spellStart"/>
      <w:r w:rsidRPr="003B4EA3">
        <w:rPr>
          <w:color w:val="666666"/>
          <w:sz w:val="22"/>
          <w:szCs w:val="22"/>
        </w:rPr>
        <w:t>Noordin</w:t>
      </w:r>
      <w:proofErr w:type="spellEnd"/>
      <w:r w:rsidRPr="003B4EA3">
        <w:rPr>
          <w:color w:val="666666"/>
          <w:sz w:val="22"/>
          <w:szCs w:val="22"/>
        </w:rPr>
        <w:t xml:space="preserve"> </w:t>
      </w:r>
      <w:proofErr w:type="spellStart"/>
      <w:r w:rsidRPr="003B4EA3">
        <w:rPr>
          <w:color w:val="666666"/>
          <w:sz w:val="22"/>
          <w:szCs w:val="22"/>
        </w:rPr>
        <w:t>Mohd</w:t>
      </w:r>
      <w:proofErr w:type="spellEnd"/>
      <w:r w:rsidRPr="003B4EA3">
        <w:rPr>
          <w:color w:val="666666"/>
          <w:sz w:val="22"/>
          <w:szCs w:val="22"/>
        </w:rPr>
        <w:t xml:space="preserve"> Yusof, </w:t>
      </w:r>
      <w:proofErr w:type="spellStart"/>
      <w:r w:rsidRPr="003B4EA3">
        <w:rPr>
          <w:color w:val="666666"/>
          <w:sz w:val="22"/>
          <w:szCs w:val="22"/>
        </w:rPr>
        <w:t>Azanizawati</w:t>
      </w:r>
      <w:proofErr w:type="spellEnd"/>
      <w:r w:rsidRPr="003B4EA3">
        <w:rPr>
          <w:color w:val="666666"/>
          <w:sz w:val="22"/>
          <w:szCs w:val="22"/>
        </w:rPr>
        <w:t xml:space="preserve"> </w:t>
      </w:r>
      <w:proofErr w:type="spellStart"/>
      <w:r w:rsidRPr="003B4EA3">
        <w:rPr>
          <w:color w:val="666666"/>
          <w:sz w:val="22"/>
          <w:szCs w:val="22"/>
        </w:rPr>
        <w:t>Ma’aram</w:t>
      </w:r>
      <w:proofErr w:type="spellEnd"/>
      <w:r w:rsidRPr="003B4EA3">
        <w:rPr>
          <w:color w:val="666666"/>
          <w:sz w:val="22"/>
          <w:szCs w:val="22"/>
        </w:rPr>
        <w:t xml:space="preserve">, </w:t>
      </w:r>
      <w:proofErr w:type="spellStart"/>
      <w:r w:rsidRPr="003B4EA3">
        <w:rPr>
          <w:color w:val="666666"/>
          <w:sz w:val="22"/>
          <w:szCs w:val="22"/>
        </w:rPr>
        <w:t>Awaluddin</w:t>
      </w:r>
      <w:proofErr w:type="spellEnd"/>
      <w:r w:rsidRPr="003B4EA3">
        <w:rPr>
          <w:color w:val="666666"/>
          <w:sz w:val="22"/>
          <w:szCs w:val="22"/>
        </w:rPr>
        <w:t xml:space="preserve"> Mohamed </w:t>
      </w:r>
      <w:proofErr w:type="spellStart"/>
      <w:r w:rsidRPr="003B4EA3">
        <w:rPr>
          <w:color w:val="666666"/>
          <w:sz w:val="22"/>
          <w:szCs w:val="22"/>
        </w:rPr>
        <w:t>Shaharoun</w:t>
      </w:r>
      <w:proofErr w:type="spellEnd"/>
      <w:r w:rsidRPr="003B4EA3">
        <w:rPr>
          <w:color w:val="666666"/>
          <w:sz w:val="22"/>
          <w:szCs w:val="22"/>
        </w:rPr>
        <w:t>,</w:t>
      </w:r>
      <w:r w:rsidRPr="003B4EA3">
        <w:rPr>
          <w:rFonts w:hint="eastAsia"/>
          <w:color w:val="666666"/>
          <w:sz w:val="22"/>
          <w:szCs w:val="22"/>
        </w:rPr>
        <w:t xml:space="preserve"> </w:t>
      </w:r>
      <w:proofErr w:type="gramStart"/>
      <w:r w:rsidRPr="003B4EA3">
        <w:rPr>
          <w:color w:val="666666"/>
          <w:sz w:val="22"/>
          <w:szCs w:val="22"/>
        </w:rPr>
        <w:t>Identifying</w:t>
      </w:r>
      <w:proofErr w:type="gramEnd"/>
      <w:r w:rsidRPr="003B4EA3">
        <w:rPr>
          <w:color w:val="666666"/>
          <w:sz w:val="22"/>
          <w:szCs w:val="22"/>
        </w:rPr>
        <w:t xml:space="preserve"> sustainable warehouse management system indicators and proposing new weighting method,</w:t>
      </w:r>
      <w:r w:rsidRPr="003B4EA3">
        <w:rPr>
          <w:rFonts w:hint="eastAsia"/>
          <w:color w:val="666666"/>
          <w:sz w:val="22"/>
          <w:szCs w:val="22"/>
        </w:rPr>
        <w:t xml:space="preserve"> </w:t>
      </w:r>
      <w:r w:rsidRPr="003B4EA3">
        <w:rPr>
          <w:color w:val="666666"/>
          <w:sz w:val="22"/>
          <w:szCs w:val="22"/>
        </w:rPr>
        <w:t>Journal of Cleaner Production,</w:t>
      </w:r>
      <w:r w:rsidRPr="003B4EA3">
        <w:rPr>
          <w:rFonts w:hint="eastAsia"/>
          <w:color w:val="666666"/>
          <w:sz w:val="22"/>
          <w:szCs w:val="22"/>
        </w:rPr>
        <w:t xml:space="preserve"> </w:t>
      </w:r>
      <w:r w:rsidRPr="003B4EA3">
        <w:rPr>
          <w:color w:val="666666"/>
          <w:sz w:val="22"/>
          <w:szCs w:val="22"/>
        </w:rPr>
        <w:t>Volume 248,</w:t>
      </w:r>
      <w:r w:rsidRPr="003B4EA3">
        <w:rPr>
          <w:rFonts w:hint="eastAsia"/>
          <w:color w:val="666666"/>
          <w:sz w:val="22"/>
          <w:szCs w:val="22"/>
        </w:rPr>
        <w:t xml:space="preserve"> </w:t>
      </w:r>
      <w:r w:rsidRPr="003B4EA3">
        <w:rPr>
          <w:color w:val="666666"/>
          <w:sz w:val="22"/>
          <w:szCs w:val="22"/>
        </w:rPr>
        <w:t>2020,</w:t>
      </w:r>
      <w:r w:rsidRPr="003B4EA3">
        <w:rPr>
          <w:rFonts w:hint="eastAsia"/>
          <w:color w:val="666666"/>
          <w:sz w:val="22"/>
          <w:szCs w:val="22"/>
        </w:rPr>
        <w:t xml:space="preserve"> </w:t>
      </w:r>
      <w:r w:rsidRPr="003B4EA3">
        <w:rPr>
          <w:color w:val="666666"/>
          <w:sz w:val="22"/>
          <w:szCs w:val="22"/>
        </w:rPr>
        <w:t>119190,</w:t>
      </w:r>
      <w:r w:rsidRPr="003B4EA3">
        <w:rPr>
          <w:rFonts w:hint="eastAsia"/>
          <w:color w:val="666666"/>
          <w:sz w:val="22"/>
          <w:szCs w:val="22"/>
        </w:rPr>
        <w:t xml:space="preserve"> </w:t>
      </w:r>
      <w:r w:rsidRPr="003B4EA3">
        <w:rPr>
          <w:color w:val="666666"/>
          <w:sz w:val="22"/>
          <w:szCs w:val="22"/>
        </w:rPr>
        <w:t>ISSN 0959-6526.</w:t>
      </w:r>
    </w:p>
    <w:p w14:paraId="5DF6F1CB" w14:textId="77777777" w:rsidR="00EC5AE6" w:rsidRPr="003B4EA3" w:rsidRDefault="00EC5AE6" w:rsidP="00EC5AE6">
      <w:pPr>
        <w:adjustRightInd w:val="0"/>
        <w:snapToGrid w:val="0"/>
        <w:rPr>
          <w:color w:val="666666"/>
          <w:sz w:val="22"/>
          <w:szCs w:val="22"/>
        </w:rPr>
      </w:pPr>
      <w:r w:rsidRPr="003B4EA3">
        <w:rPr>
          <w:color w:val="666666"/>
          <w:sz w:val="22"/>
          <w:szCs w:val="22"/>
          <w:shd w:val="clear" w:color="auto" w:fill="FFFFFF"/>
        </w:rPr>
        <w:t>[18] L.A. Zadeh, “Fuzzy sets”, Information Control, Vol. 8, No.3, pp.338–353, 1965.</w:t>
      </w:r>
    </w:p>
    <w:p w14:paraId="65A6ECA8" w14:textId="77777777" w:rsidR="00EC5AE6" w:rsidRPr="003B4EA3" w:rsidRDefault="00EC5AE6" w:rsidP="00EC5AE6">
      <w:pPr>
        <w:adjustRightInd w:val="0"/>
        <w:snapToGrid w:val="0"/>
        <w:rPr>
          <w:color w:val="666666"/>
          <w:sz w:val="22"/>
          <w:szCs w:val="22"/>
        </w:rPr>
      </w:pPr>
      <w:r w:rsidRPr="003B4EA3">
        <w:rPr>
          <w:rFonts w:hint="eastAsia"/>
          <w:color w:val="666666"/>
          <w:sz w:val="22"/>
          <w:szCs w:val="22"/>
          <w:shd w:val="clear" w:color="auto" w:fill="FFFFFF"/>
        </w:rPr>
        <w:lastRenderedPageBreak/>
        <w:t>[</w:t>
      </w:r>
      <w:r w:rsidRPr="003B4EA3">
        <w:rPr>
          <w:color w:val="666666"/>
          <w:sz w:val="22"/>
          <w:szCs w:val="22"/>
          <w:shd w:val="clear" w:color="auto" w:fill="FFFFFF"/>
        </w:rPr>
        <w:t xml:space="preserve">19] </w:t>
      </w:r>
      <w:hyperlink r:id="rId40" w:tooltip="Tritos Laosirihongthong" w:history="1">
        <w:r w:rsidRPr="003B4EA3">
          <w:rPr>
            <w:color w:val="666666"/>
            <w:sz w:val="22"/>
            <w:szCs w:val="22"/>
          </w:rPr>
          <w:t>Laosirihongthong, T.</w:t>
        </w:r>
      </w:hyperlink>
      <w:r w:rsidRPr="003B4EA3">
        <w:rPr>
          <w:color w:val="666666"/>
          <w:sz w:val="22"/>
          <w:szCs w:val="22"/>
        </w:rPr>
        <w:t>, </w:t>
      </w:r>
      <w:hyperlink r:id="rId41" w:tooltip="Dotun Adebanjo" w:history="1">
        <w:r w:rsidRPr="003B4EA3">
          <w:rPr>
            <w:color w:val="666666"/>
            <w:sz w:val="22"/>
            <w:szCs w:val="22"/>
          </w:rPr>
          <w:t>Adebanjo, D.</w:t>
        </w:r>
      </w:hyperlink>
      <w:r w:rsidRPr="003B4EA3">
        <w:rPr>
          <w:color w:val="666666"/>
          <w:sz w:val="22"/>
          <w:szCs w:val="22"/>
        </w:rPr>
        <w:t>, </w:t>
      </w:r>
      <w:hyperlink r:id="rId42" w:tooltip="Premaratne Samaranayake" w:history="1">
        <w:r w:rsidRPr="003B4EA3">
          <w:rPr>
            <w:color w:val="666666"/>
            <w:sz w:val="22"/>
            <w:szCs w:val="22"/>
          </w:rPr>
          <w:t>Samaranayake, P.</w:t>
        </w:r>
      </w:hyperlink>
      <w:r w:rsidRPr="003B4EA3">
        <w:rPr>
          <w:color w:val="666666"/>
          <w:sz w:val="22"/>
          <w:szCs w:val="22"/>
        </w:rPr>
        <w:t>, </w:t>
      </w:r>
      <w:hyperlink r:id="rId43" w:tooltip="Nachiappan Subramanian" w:history="1">
        <w:r w:rsidRPr="003B4EA3">
          <w:rPr>
            <w:color w:val="666666"/>
            <w:sz w:val="22"/>
            <w:szCs w:val="22"/>
          </w:rPr>
          <w:t>Subramanian, N.</w:t>
        </w:r>
      </w:hyperlink>
      <w:r w:rsidRPr="003B4EA3">
        <w:rPr>
          <w:color w:val="666666"/>
          <w:sz w:val="22"/>
          <w:szCs w:val="22"/>
        </w:rPr>
        <w:t> and </w:t>
      </w:r>
      <w:hyperlink r:id="rId44" w:tooltip="Sakun Boon-itt" w:history="1">
        <w:r w:rsidRPr="003B4EA3">
          <w:rPr>
            <w:color w:val="666666"/>
            <w:sz w:val="22"/>
            <w:szCs w:val="22"/>
          </w:rPr>
          <w:t>Boon-itt, S.</w:t>
        </w:r>
      </w:hyperlink>
      <w:r w:rsidRPr="003B4EA3">
        <w:rPr>
          <w:color w:val="666666"/>
          <w:sz w:val="22"/>
          <w:szCs w:val="22"/>
        </w:rPr>
        <w:t> (2018), "Prioritizing warehouse performance measures in contemporary supply chains", </w:t>
      </w:r>
      <w:hyperlink r:id="rId45" w:history="1">
        <w:r w:rsidRPr="003B4EA3">
          <w:rPr>
            <w:color w:val="666666"/>
            <w:sz w:val="22"/>
            <w:szCs w:val="22"/>
          </w:rPr>
          <w:t>International Journal of Productivity and Performance Management</w:t>
        </w:r>
      </w:hyperlink>
      <w:r w:rsidRPr="003B4EA3">
        <w:rPr>
          <w:color w:val="666666"/>
          <w:sz w:val="22"/>
          <w:szCs w:val="22"/>
        </w:rPr>
        <w:t>, Vol. 67 No. 9, pp. 1703-1726.</w:t>
      </w:r>
    </w:p>
    <w:p w14:paraId="023E3DCE" w14:textId="6D3A361F" w:rsidR="00165BD5" w:rsidRPr="003B4EA3" w:rsidRDefault="00EC5AE6" w:rsidP="00EC5AE6">
      <w:pPr>
        <w:adjustRightInd w:val="0"/>
        <w:snapToGrid w:val="0"/>
        <w:rPr>
          <w:color w:val="666666"/>
          <w:sz w:val="22"/>
          <w:szCs w:val="22"/>
        </w:rPr>
      </w:pPr>
      <w:r w:rsidRPr="003B4EA3">
        <w:rPr>
          <w:color w:val="666666"/>
          <w:sz w:val="22"/>
          <w:szCs w:val="22"/>
        </w:rPr>
        <w:t xml:space="preserve">[20] Ji </w:t>
      </w:r>
      <w:proofErr w:type="spellStart"/>
      <w:r w:rsidRPr="003B4EA3">
        <w:rPr>
          <w:color w:val="666666"/>
          <w:sz w:val="22"/>
          <w:szCs w:val="22"/>
        </w:rPr>
        <w:t>Dongchao</w:t>
      </w:r>
      <w:proofErr w:type="spellEnd"/>
      <w:r w:rsidRPr="003B4EA3">
        <w:rPr>
          <w:color w:val="666666"/>
          <w:sz w:val="22"/>
          <w:szCs w:val="22"/>
        </w:rPr>
        <w:t xml:space="preserve">, Song </w:t>
      </w:r>
      <w:proofErr w:type="spellStart"/>
      <w:r w:rsidRPr="003B4EA3">
        <w:rPr>
          <w:color w:val="666666"/>
          <w:sz w:val="22"/>
          <w:szCs w:val="22"/>
        </w:rPr>
        <w:t>Bifeng</w:t>
      </w:r>
      <w:proofErr w:type="spellEnd"/>
      <w:r w:rsidRPr="003B4EA3">
        <w:rPr>
          <w:color w:val="666666"/>
          <w:sz w:val="22"/>
          <w:szCs w:val="22"/>
        </w:rPr>
        <w:t xml:space="preserve">, Yu </w:t>
      </w:r>
      <w:proofErr w:type="spellStart"/>
      <w:r w:rsidRPr="003B4EA3">
        <w:rPr>
          <w:color w:val="666666"/>
          <w:sz w:val="22"/>
          <w:szCs w:val="22"/>
        </w:rPr>
        <w:t>Tianxiang</w:t>
      </w:r>
      <w:proofErr w:type="spellEnd"/>
      <w:r w:rsidRPr="003B4EA3">
        <w:rPr>
          <w:color w:val="666666"/>
          <w:sz w:val="22"/>
          <w:szCs w:val="22"/>
        </w:rPr>
        <w:t>, Decision-making method and its application based on fuzzy analytic hierarchy process [J]. Firepower and Command Control, 2007 (11): 38-41.</w:t>
      </w:r>
    </w:p>
    <w:p w14:paraId="358C7D12" w14:textId="77BE9179" w:rsidR="0099489E" w:rsidRPr="003B4EA3" w:rsidRDefault="0099489E" w:rsidP="0099489E">
      <w:pPr>
        <w:adjustRightInd w:val="0"/>
        <w:snapToGrid w:val="0"/>
        <w:rPr>
          <w:rFonts w:eastAsiaTheme="minorEastAsia"/>
          <w:color w:val="666666"/>
          <w:sz w:val="22"/>
          <w:szCs w:val="22"/>
        </w:rPr>
      </w:pPr>
      <w:r w:rsidRPr="003B4EA3">
        <w:rPr>
          <w:rFonts w:eastAsiaTheme="minorEastAsia"/>
          <w:color w:val="666666"/>
          <w:sz w:val="22"/>
          <w:szCs w:val="22"/>
        </w:rPr>
        <w:t>[21] S. Anand, Kenneth Knott,</w:t>
      </w:r>
      <w:r w:rsidRPr="003B4EA3">
        <w:rPr>
          <w:rFonts w:eastAsiaTheme="minorEastAsia" w:hint="eastAsia"/>
          <w:color w:val="666666"/>
          <w:sz w:val="22"/>
          <w:szCs w:val="22"/>
        </w:rPr>
        <w:t xml:space="preserve"> </w:t>
      </w:r>
      <w:r w:rsidRPr="003B4EA3">
        <w:rPr>
          <w:rFonts w:eastAsiaTheme="minorEastAsia"/>
          <w:color w:val="666666"/>
          <w:sz w:val="22"/>
          <w:szCs w:val="22"/>
        </w:rPr>
        <w:t>Computer assisted models used in the solution of warehouse location-allocation problems,</w:t>
      </w:r>
      <w:r w:rsidRPr="003B4EA3">
        <w:rPr>
          <w:rFonts w:eastAsiaTheme="minorEastAsia" w:hint="eastAsia"/>
          <w:color w:val="666666"/>
          <w:sz w:val="22"/>
          <w:szCs w:val="22"/>
        </w:rPr>
        <w:t xml:space="preserve"> </w:t>
      </w:r>
      <w:r w:rsidRPr="003B4EA3">
        <w:rPr>
          <w:rFonts w:eastAsiaTheme="minorEastAsia"/>
          <w:color w:val="666666"/>
          <w:sz w:val="22"/>
          <w:szCs w:val="22"/>
        </w:rPr>
        <w:t>Computers &amp; Industrial Engineering,</w:t>
      </w:r>
      <w:r w:rsidRPr="003B4EA3">
        <w:rPr>
          <w:rFonts w:eastAsiaTheme="minorEastAsia" w:hint="eastAsia"/>
          <w:color w:val="666666"/>
          <w:sz w:val="22"/>
          <w:szCs w:val="22"/>
        </w:rPr>
        <w:t xml:space="preserve"> </w:t>
      </w:r>
      <w:r w:rsidRPr="003B4EA3">
        <w:rPr>
          <w:rFonts w:eastAsiaTheme="minorEastAsia"/>
          <w:color w:val="666666"/>
          <w:sz w:val="22"/>
          <w:szCs w:val="22"/>
        </w:rPr>
        <w:t>Volume 11, Issues 1–4,</w:t>
      </w:r>
    </w:p>
    <w:p w14:paraId="6D3B22A5" w14:textId="35137BE4" w:rsidR="0099489E" w:rsidRDefault="0099489E" w:rsidP="0099489E">
      <w:pPr>
        <w:adjustRightInd w:val="0"/>
        <w:snapToGrid w:val="0"/>
        <w:rPr>
          <w:rFonts w:eastAsiaTheme="minorEastAsia"/>
          <w:color w:val="666666"/>
          <w:sz w:val="22"/>
          <w:szCs w:val="22"/>
        </w:rPr>
      </w:pPr>
      <w:r w:rsidRPr="003B4EA3">
        <w:rPr>
          <w:rFonts w:eastAsiaTheme="minorEastAsia"/>
          <w:color w:val="666666"/>
          <w:sz w:val="22"/>
          <w:szCs w:val="22"/>
        </w:rPr>
        <w:t>1986,</w:t>
      </w:r>
      <w:r w:rsidRPr="003B4EA3">
        <w:rPr>
          <w:rFonts w:eastAsiaTheme="minorEastAsia" w:hint="eastAsia"/>
          <w:color w:val="666666"/>
          <w:sz w:val="22"/>
          <w:szCs w:val="22"/>
        </w:rPr>
        <w:t xml:space="preserve"> </w:t>
      </w:r>
      <w:r w:rsidRPr="003B4EA3">
        <w:rPr>
          <w:rFonts w:eastAsiaTheme="minorEastAsia"/>
          <w:color w:val="666666"/>
          <w:sz w:val="22"/>
          <w:szCs w:val="22"/>
        </w:rPr>
        <w:t>Pages 100-104,</w:t>
      </w:r>
      <w:r w:rsidRPr="003B4EA3">
        <w:rPr>
          <w:rFonts w:eastAsiaTheme="minorEastAsia" w:hint="eastAsia"/>
          <w:color w:val="666666"/>
          <w:sz w:val="22"/>
          <w:szCs w:val="22"/>
        </w:rPr>
        <w:t xml:space="preserve"> </w:t>
      </w:r>
      <w:r w:rsidRPr="003B4EA3">
        <w:rPr>
          <w:rFonts w:eastAsiaTheme="minorEastAsia"/>
          <w:color w:val="666666"/>
          <w:sz w:val="22"/>
          <w:szCs w:val="22"/>
        </w:rPr>
        <w:t>ISSN 0360-8352</w:t>
      </w:r>
      <w:r w:rsidR="00CD64DB" w:rsidRPr="003B4EA3">
        <w:rPr>
          <w:rFonts w:eastAsiaTheme="minorEastAsia"/>
          <w:color w:val="666666"/>
          <w:sz w:val="22"/>
          <w:szCs w:val="22"/>
        </w:rPr>
        <w:t>.</w:t>
      </w:r>
    </w:p>
    <w:p w14:paraId="4784A2CF" w14:textId="6956B734" w:rsidR="00A45708" w:rsidRPr="003B4EA3" w:rsidRDefault="00A45708" w:rsidP="0099489E">
      <w:pPr>
        <w:adjustRightInd w:val="0"/>
        <w:snapToGrid w:val="0"/>
        <w:rPr>
          <w:rFonts w:eastAsiaTheme="minorEastAsia"/>
          <w:color w:val="666666"/>
          <w:sz w:val="22"/>
          <w:szCs w:val="22"/>
        </w:rPr>
      </w:pPr>
      <w:r w:rsidRPr="003B4EA3">
        <w:rPr>
          <w:rFonts w:eastAsiaTheme="minorEastAsia" w:hint="eastAsia"/>
          <w:color w:val="666666"/>
          <w:sz w:val="22"/>
          <w:szCs w:val="22"/>
        </w:rPr>
        <w:t>[</w:t>
      </w:r>
      <w:r w:rsidRPr="003B4EA3">
        <w:rPr>
          <w:rFonts w:eastAsiaTheme="minorEastAsia"/>
          <w:color w:val="666666"/>
          <w:sz w:val="22"/>
          <w:szCs w:val="22"/>
        </w:rPr>
        <w:t>2</w:t>
      </w:r>
      <w:r>
        <w:rPr>
          <w:rFonts w:eastAsiaTheme="minorEastAsia"/>
          <w:color w:val="666666"/>
          <w:sz w:val="22"/>
          <w:szCs w:val="22"/>
        </w:rPr>
        <w:t>2</w:t>
      </w:r>
      <w:r w:rsidRPr="003B4EA3">
        <w:rPr>
          <w:rFonts w:eastAsiaTheme="minorEastAsia"/>
          <w:color w:val="666666"/>
          <w:sz w:val="22"/>
          <w:szCs w:val="22"/>
        </w:rPr>
        <w:t xml:space="preserve">] </w:t>
      </w:r>
      <w:proofErr w:type="spellStart"/>
      <w:r w:rsidRPr="003B4EA3">
        <w:rPr>
          <w:rFonts w:eastAsiaTheme="minorEastAsia"/>
          <w:color w:val="666666"/>
          <w:sz w:val="22"/>
          <w:szCs w:val="22"/>
        </w:rPr>
        <w:t>Szczepański</w:t>
      </w:r>
      <w:proofErr w:type="spellEnd"/>
      <w:r w:rsidRPr="003B4EA3">
        <w:rPr>
          <w:rFonts w:eastAsiaTheme="minorEastAsia"/>
          <w:color w:val="666666"/>
          <w:sz w:val="22"/>
          <w:szCs w:val="22"/>
        </w:rPr>
        <w:t xml:space="preserve">, Emilian, </w:t>
      </w:r>
      <w:proofErr w:type="spellStart"/>
      <w:r w:rsidRPr="003B4EA3">
        <w:rPr>
          <w:rFonts w:eastAsiaTheme="minorEastAsia"/>
          <w:color w:val="666666"/>
          <w:sz w:val="22"/>
          <w:szCs w:val="22"/>
        </w:rPr>
        <w:t>Jachimowski</w:t>
      </w:r>
      <w:proofErr w:type="spellEnd"/>
      <w:r w:rsidRPr="003B4EA3">
        <w:rPr>
          <w:rFonts w:eastAsiaTheme="minorEastAsia"/>
          <w:color w:val="666666"/>
          <w:sz w:val="22"/>
          <w:szCs w:val="22"/>
        </w:rPr>
        <w:t xml:space="preserve">, Roland, </w:t>
      </w:r>
      <w:proofErr w:type="spellStart"/>
      <w:r w:rsidRPr="003B4EA3">
        <w:rPr>
          <w:rFonts w:eastAsiaTheme="minorEastAsia"/>
          <w:color w:val="666666"/>
          <w:sz w:val="22"/>
          <w:szCs w:val="22"/>
        </w:rPr>
        <w:t>Izdebski</w:t>
      </w:r>
      <w:proofErr w:type="spellEnd"/>
      <w:r w:rsidRPr="003B4EA3">
        <w:rPr>
          <w:rFonts w:eastAsiaTheme="minorEastAsia"/>
          <w:color w:val="666666"/>
          <w:sz w:val="22"/>
          <w:szCs w:val="22"/>
        </w:rPr>
        <w:t xml:space="preserve">, Mariusz, and </w:t>
      </w:r>
      <w:proofErr w:type="spellStart"/>
      <w:r w:rsidRPr="003B4EA3">
        <w:rPr>
          <w:rFonts w:eastAsiaTheme="minorEastAsia"/>
          <w:color w:val="666666"/>
          <w:sz w:val="22"/>
          <w:szCs w:val="22"/>
        </w:rPr>
        <w:t>Jacyna-Gołda</w:t>
      </w:r>
      <w:proofErr w:type="spellEnd"/>
      <w:r w:rsidRPr="003B4EA3">
        <w:rPr>
          <w:rFonts w:eastAsiaTheme="minorEastAsia"/>
          <w:color w:val="666666"/>
          <w:sz w:val="22"/>
          <w:szCs w:val="22"/>
        </w:rPr>
        <w:t>, Ilona. "Warehouse Location Problem in Supply Chain Designing: A Simulation Analysis." Archives of Transport 50.2 (2019): 101-10. Web.</w:t>
      </w:r>
    </w:p>
    <w:p w14:paraId="4625603A" w14:textId="397A1F4D" w:rsidR="00A45708" w:rsidRDefault="00583FD9" w:rsidP="00A45708">
      <w:pPr>
        <w:adjustRightInd w:val="0"/>
        <w:snapToGrid w:val="0"/>
        <w:rPr>
          <w:rFonts w:eastAsiaTheme="minorEastAsia"/>
          <w:color w:val="666666"/>
          <w:sz w:val="22"/>
          <w:szCs w:val="22"/>
        </w:rPr>
      </w:pPr>
      <w:r w:rsidRPr="003B4EA3">
        <w:rPr>
          <w:rFonts w:eastAsiaTheme="minorEastAsia"/>
          <w:color w:val="666666"/>
          <w:sz w:val="22"/>
          <w:szCs w:val="22"/>
        </w:rPr>
        <w:t>[2</w:t>
      </w:r>
      <w:r w:rsidR="00A45708">
        <w:rPr>
          <w:rFonts w:eastAsiaTheme="minorEastAsia"/>
          <w:color w:val="666666"/>
          <w:sz w:val="22"/>
          <w:szCs w:val="22"/>
        </w:rPr>
        <w:t>3</w:t>
      </w:r>
      <w:r w:rsidRPr="003B4EA3">
        <w:rPr>
          <w:rFonts w:eastAsiaTheme="minorEastAsia"/>
          <w:color w:val="666666"/>
          <w:sz w:val="22"/>
          <w:szCs w:val="22"/>
        </w:rPr>
        <w:t xml:space="preserve">] Adam </w:t>
      </w:r>
      <w:proofErr w:type="spellStart"/>
      <w:r w:rsidRPr="003B4EA3">
        <w:rPr>
          <w:rFonts w:eastAsiaTheme="minorEastAsia"/>
          <w:color w:val="666666"/>
          <w:sz w:val="22"/>
          <w:szCs w:val="22"/>
        </w:rPr>
        <w:t>Marcysiak</w:t>
      </w:r>
      <w:proofErr w:type="spellEnd"/>
      <w:r w:rsidRPr="003B4EA3">
        <w:rPr>
          <w:rFonts w:eastAsiaTheme="minorEastAsia"/>
          <w:color w:val="666666"/>
          <w:sz w:val="22"/>
          <w:szCs w:val="22"/>
        </w:rPr>
        <w:t>, 2020. "</w:t>
      </w:r>
      <w:hyperlink r:id="rId46" w:history="1">
        <w:r w:rsidRPr="003B4EA3">
          <w:rPr>
            <w:rFonts w:eastAsiaTheme="minorEastAsia"/>
            <w:color w:val="666666"/>
            <w:sz w:val="22"/>
            <w:szCs w:val="22"/>
          </w:rPr>
          <w:t>The scope of diversification of the warehouse space market in a regional configuration</w:t>
        </w:r>
      </w:hyperlink>
      <w:r w:rsidRPr="003B4EA3">
        <w:rPr>
          <w:rFonts w:eastAsiaTheme="minorEastAsia"/>
          <w:color w:val="666666"/>
          <w:sz w:val="22"/>
          <w:szCs w:val="22"/>
        </w:rPr>
        <w:t>," </w:t>
      </w:r>
      <w:hyperlink r:id="rId47" w:history="1">
        <w:r w:rsidRPr="003B4EA3">
          <w:rPr>
            <w:rFonts w:eastAsiaTheme="minorEastAsia"/>
            <w:color w:val="666666"/>
            <w:sz w:val="22"/>
            <w:szCs w:val="22"/>
          </w:rPr>
          <w:t>Entrepreneurship and Sustainability Issues</w:t>
        </w:r>
      </w:hyperlink>
      <w:r w:rsidRPr="003B4EA3">
        <w:rPr>
          <w:rFonts w:eastAsiaTheme="minorEastAsia"/>
          <w:color w:val="666666"/>
          <w:sz w:val="22"/>
          <w:szCs w:val="22"/>
        </w:rPr>
        <w:t xml:space="preserve">, </w:t>
      </w:r>
      <w:proofErr w:type="spellStart"/>
      <w:r w:rsidRPr="003B4EA3">
        <w:rPr>
          <w:rFonts w:eastAsiaTheme="minorEastAsia"/>
          <w:color w:val="666666"/>
          <w:sz w:val="22"/>
          <w:szCs w:val="22"/>
        </w:rPr>
        <w:t>VsI</w:t>
      </w:r>
      <w:proofErr w:type="spellEnd"/>
      <w:r w:rsidRPr="003B4EA3">
        <w:rPr>
          <w:rFonts w:eastAsiaTheme="minorEastAsia"/>
          <w:color w:val="666666"/>
          <w:sz w:val="22"/>
          <w:szCs w:val="22"/>
        </w:rPr>
        <w:t xml:space="preserve"> Entrepreneurship and Sustainability Center, vol. 8(1), pages 10-23, September.</w:t>
      </w:r>
      <w:r w:rsidR="00A45708" w:rsidRPr="00A45708">
        <w:rPr>
          <w:rFonts w:eastAsiaTheme="minorEastAsia" w:hint="eastAsia"/>
          <w:color w:val="666666"/>
          <w:sz w:val="22"/>
          <w:szCs w:val="22"/>
        </w:rPr>
        <w:t xml:space="preserve"> </w:t>
      </w:r>
    </w:p>
    <w:p w14:paraId="21AC27EB" w14:textId="483B00D3" w:rsidR="00583FD9" w:rsidRPr="003B4EA3" w:rsidRDefault="00A45708" w:rsidP="0099489E">
      <w:pPr>
        <w:adjustRightInd w:val="0"/>
        <w:snapToGrid w:val="0"/>
        <w:rPr>
          <w:rFonts w:eastAsiaTheme="minorEastAsia"/>
          <w:color w:val="666666"/>
          <w:sz w:val="22"/>
          <w:szCs w:val="22"/>
        </w:rPr>
      </w:pPr>
      <w:r w:rsidRPr="003B4EA3">
        <w:rPr>
          <w:rFonts w:eastAsiaTheme="minorEastAsia" w:hint="eastAsia"/>
          <w:color w:val="666666"/>
          <w:sz w:val="22"/>
          <w:szCs w:val="22"/>
        </w:rPr>
        <w:t>[</w:t>
      </w:r>
      <w:r w:rsidRPr="003B4EA3">
        <w:rPr>
          <w:rFonts w:eastAsiaTheme="minorEastAsia"/>
          <w:color w:val="666666"/>
          <w:sz w:val="22"/>
          <w:szCs w:val="22"/>
        </w:rPr>
        <w:t>2</w:t>
      </w:r>
      <w:r>
        <w:rPr>
          <w:rFonts w:eastAsiaTheme="minorEastAsia"/>
          <w:color w:val="666666"/>
          <w:sz w:val="22"/>
          <w:szCs w:val="22"/>
        </w:rPr>
        <w:t>4</w:t>
      </w:r>
      <w:r w:rsidRPr="003B4EA3">
        <w:rPr>
          <w:rFonts w:eastAsiaTheme="minorEastAsia"/>
          <w:color w:val="666666"/>
          <w:sz w:val="22"/>
          <w:szCs w:val="22"/>
        </w:rPr>
        <w:t xml:space="preserve">] </w:t>
      </w:r>
      <w:proofErr w:type="spellStart"/>
      <w:r w:rsidRPr="003B4EA3">
        <w:rPr>
          <w:rFonts w:eastAsiaTheme="minorEastAsia"/>
          <w:color w:val="666666"/>
          <w:sz w:val="22"/>
          <w:szCs w:val="22"/>
        </w:rPr>
        <w:t>Ozsen</w:t>
      </w:r>
      <w:proofErr w:type="spellEnd"/>
      <w:r w:rsidRPr="003B4EA3">
        <w:rPr>
          <w:rFonts w:eastAsiaTheme="minorEastAsia"/>
          <w:color w:val="666666"/>
          <w:sz w:val="22"/>
          <w:szCs w:val="22"/>
        </w:rPr>
        <w:t xml:space="preserve">, Leyla, </w:t>
      </w:r>
      <w:proofErr w:type="spellStart"/>
      <w:r w:rsidRPr="003B4EA3">
        <w:rPr>
          <w:rFonts w:eastAsiaTheme="minorEastAsia"/>
          <w:color w:val="666666"/>
          <w:sz w:val="22"/>
          <w:szCs w:val="22"/>
        </w:rPr>
        <w:t>Coullard</w:t>
      </w:r>
      <w:proofErr w:type="spellEnd"/>
      <w:r w:rsidRPr="003B4EA3">
        <w:rPr>
          <w:rFonts w:eastAsiaTheme="minorEastAsia"/>
          <w:color w:val="666666"/>
          <w:sz w:val="22"/>
          <w:szCs w:val="22"/>
        </w:rPr>
        <w:t xml:space="preserve">, Collette R, and </w:t>
      </w:r>
      <w:proofErr w:type="spellStart"/>
      <w:r w:rsidRPr="003B4EA3">
        <w:rPr>
          <w:rFonts w:eastAsiaTheme="minorEastAsia"/>
          <w:color w:val="666666"/>
          <w:sz w:val="22"/>
          <w:szCs w:val="22"/>
        </w:rPr>
        <w:t>Daskin</w:t>
      </w:r>
      <w:proofErr w:type="spellEnd"/>
      <w:r w:rsidRPr="003B4EA3">
        <w:rPr>
          <w:rFonts w:eastAsiaTheme="minorEastAsia"/>
          <w:color w:val="666666"/>
          <w:sz w:val="22"/>
          <w:szCs w:val="22"/>
        </w:rPr>
        <w:t>, Mark S. "Capacitated Warehouse Location Model with Risk Pooling." Naval Research Logistics 55.4 (2008): 295-312. Web.</w:t>
      </w:r>
    </w:p>
    <w:p w14:paraId="2F2C8834" w14:textId="6D5946BA" w:rsidR="00583FD9" w:rsidRDefault="00583FD9" w:rsidP="0099489E">
      <w:pPr>
        <w:adjustRightInd w:val="0"/>
        <w:snapToGrid w:val="0"/>
        <w:rPr>
          <w:rFonts w:eastAsiaTheme="minorEastAsia"/>
          <w:color w:val="666666"/>
          <w:sz w:val="22"/>
          <w:szCs w:val="22"/>
        </w:rPr>
      </w:pPr>
      <w:r w:rsidRPr="003B4EA3">
        <w:rPr>
          <w:rFonts w:eastAsiaTheme="minorEastAsia" w:hint="eastAsia"/>
          <w:color w:val="666666"/>
          <w:sz w:val="22"/>
          <w:szCs w:val="22"/>
        </w:rPr>
        <w:t>[</w:t>
      </w:r>
      <w:r w:rsidRPr="003B4EA3">
        <w:rPr>
          <w:rFonts w:eastAsiaTheme="minorEastAsia"/>
          <w:color w:val="666666"/>
          <w:sz w:val="22"/>
          <w:szCs w:val="22"/>
        </w:rPr>
        <w:t>25] Cunha, Jesus O, and Melo, Rafael A. "On Reformulations for the One-warehouse Multi-retailer Problem." Annals of Operations Research 238.1 (2016): 99-122. Web.</w:t>
      </w:r>
    </w:p>
    <w:p w14:paraId="14FB47C8" w14:textId="5BA091F7" w:rsidR="00A45708" w:rsidRPr="003B4EA3" w:rsidRDefault="00A45708" w:rsidP="0099489E">
      <w:pPr>
        <w:adjustRightInd w:val="0"/>
        <w:snapToGrid w:val="0"/>
        <w:rPr>
          <w:rFonts w:eastAsiaTheme="minorEastAsia"/>
          <w:color w:val="666666"/>
          <w:sz w:val="22"/>
          <w:szCs w:val="22"/>
        </w:rPr>
      </w:pPr>
      <w:r w:rsidRPr="003B4EA3">
        <w:rPr>
          <w:rFonts w:eastAsiaTheme="minorEastAsia" w:hint="eastAsia"/>
          <w:color w:val="666666"/>
          <w:sz w:val="22"/>
          <w:szCs w:val="22"/>
        </w:rPr>
        <w:t>[</w:t>
      </w:r>
      <w:r w:rsidRPr="003B4EA3">
        <w:rPr>
          <w:rFonts w:eastAsiaTheme="minorEastAsia"/>
          <w:color w:val="666666"/>
          <w:sz w:val="22"/>
          <w:szCs w:val="22"/>
        </w:rPr>
        <w:t>2</w:t>
      </w:r>
      <w:r>
        <w:rPr>
          <w:rFonts w:eastAsiaTheme="minorEastAsia"/>
          <w:color w:val="666666"/>
          <w:sz w:val="22"/>
          <w:szCs w:val="22"/>
        </w:rPr>
        <w:t>6</w:t>
      </w:r>
      <w:r w:rsidRPr="003B4EA3">
        <w:rPr>
          <w:rFonts w:eastAsiaTheme="minorEastAsia"/>
          <w:color w:val="666666"/>
          <w:sz w:val="22"/>
          <w:szCs w:val="22"/>
        </w:rPr>
        <w:t xml:space="preserve">] </w:t>
      </w:r>
      <w:proofErr w:type="spellStart"/>
      <w:r w:rsidRPr="003B4EA3">
        <w:rPr>
          <w:rFonts w:eastAsiaTheme="minorEastAsia"/>
          <w:color w:val="666666"/>
          <w:sz w:val="22"/>
          <w:szCs w:val="22"/>
        </w:rPr>
        <w:t>Alamri</w:t>
      </w:r>
      <w:proofErr w:type="spellEnd"/>
      <w:r w:rsidRPr="003B4EA3">
        <w:rPr>
          <w:rFonts w:eastAsiaTheme="minorEastAsia"/>
          <w:color w:val="666666"/>
          <w:sz w:val="22"/>
          <w:szCs w:val="22"/>
        </w:rPr>
        <w:t xml:space="preserve">, Adel A, and </w:t>
      </w:r>
      <w:proofErr w:type="spellStart"/>
      <w:r w:rsidRPr="003B4EA3">
        <w:rPr>
          <w:rFonts w:eastAsiaTheme="minorEastAsia"/>
          <w:color w:val="666666"/>
          <w:sz w:val="22"/>
          <w:szCs w:val="22"/>
        </w:rPr>
        <w:t>Syntetos</w:t>
      </w:r>
      <w:proofErr w:type="spellEnd"/>
      <w:r w:rsidRPr="003B4EA3">
        <w:rPr>
          <w:rFonts w:eastAsiaTheme="minorEastAsia"/>
          <w:color w:val="666666"/>
          <w:sz w:val="22"/>
          <w:szCs w:val="22"/>
        </w:rPr>
        <w:t>, Aris A. "Beyond LIFO and FIFO: Exploring an Allocation-In-Fraction-Out (AIFO) Policy in a Two-warehouse Inventory Model." International Journal of Production Economics 206 (2018): 33-45. Web.</w:t>
      </w:r>
    </w:p>
    <w:p w14:paraId="6020EFAC" w14:textId="10CDEAB4" w:rsidR="003B4EA3" w:rsidRPr="00EE6E2B" w:rsidRDefault="003B4EA3" w:rsidP="0099489E">
      <w:pPr>
        <w:adjustRightInd w:val="0"/>
        <w:snapToGrid w:val="0"/>
        <w:rPr>
          <w:rFonts w:eastAsiaTheme="minorEastAsia"/>
          <w:color w:val="666666"/>
          <w:sz w:val="22"/>
          <w:szCs w:val="22"/>
        </w:rPr>
      </w:pPr>
      <w:r w:rsidRPr="003B4EA3">
        <w:rPr>
          <w:rFonts w:eastAsiaTheme="minorEastAsia" w:hint="eastAsia"/>
          <w:color w:val="666666"/>
          <w:sz w:val="22"/>
          <w:szCs w:val="22"/>
        </w:rPr>
        <w:t>[</w:t>
      </w:r>
      <w:r w:rsidRPr="003B4EA3">
        <w:rPr>
          <w:rFonts w:eastAsiaTheme="minorEastAsia"/>
          <w:color w:val="666666"/>
          <w:sz w:val="22"/>
          <w:szCs w:val="22"/>
        </w:rPr>
        <w:t>2</w:t>
      </w:r>
      <w:r w:rsidR="00A45708">
        <w:rPr>
          <w:rFonts w:eastAsiaTheme="minorEastAsia"/>
          <w:color w:val="666666"/>
          <w:sz w:val="22"/>
          <w:szCs w:val="22"/>
        </w:rPr>
        <w:t>7</w:t>
      </w:r>
      <w:r w:rsidRPr="003B4EA3">
        <w:rPr>
          <w:rFonts w:eastAsiaTheme="minorEastAsia"/>
          <w:color w:val="666666"/>
          <w:sz w:val="22"/>
          <w:szCs w:val="22"/>
        </w:rPr>
        <w:t xml:space="preserve">] </w:t>
      </w:r>
      <w:proofErr w:type="spellStart"/>
      <w:r w:rsidRPr="003B4EA3">
        <w:rPr>
          <w:rFonts w:eastAsiaTheme="minorEastAsia"/>
          <w:color w:val="666666"/>
          <w:sz w:val="22"/>
          <w:szCs w:val="22"/>
        </w:rPr>
        <w:t>Aghezzaf</w:t>
      </w:r>
      <w:proofErr w:type="spellEnd"/>
      <w:r w:rsidRPr="003B4EA3">
        <w:rPr>
          <w:rFonts w:eastAsiaTheme="minorEastAsia"/>
          <w:color w:val="666666"/>
          <w:sz w:val="22"/>
          <w:szCs w:val="22"/>
        </w:rPr>
        <w:t>, El-</w:t>
      </w:r>
      <w:proofErr w:type="spellStart"/>
      <w:r w:rsidRPr="003B4EA3">
        <w:rPr>
          <w:rFonts w:eastAsiaTheme="minorEastAsia"/>
          <w:color w:val="666666"/>
          <w:sz w:val="22"/>
          <w:szCs w:val="22"/>
        </w:rPr>
        <w:t>Houssaine</w:t>
      </w:r>
      <w:proofErr w:type="spellEnd"/>
      <w:r w:rsidRPr="003B4EA3">
        <w:rPr>
          <w:rFonts w:eastAsiaTheme="minorEastAsia"/>
          <w:color w:val="666666"/>
          <w:sz w:val="22"/>
          <w:szCs w:val="22"/>
        </w:rPr>
        <w:t>. "Production Planning and Warehouse Management in Supply Networks with Inter-facility Mold Transfers." European Journal of Operational Research 182.3 (2007): 1122-139. Web.</w:t>
      </w:r>
    </w:p>
    <w:sectPr w:rsidR="003B4EA3" w:rsidRPr="00EE6E2B" w:rsidSect="000C5C30">
      <w:footerReference w:type="default" r:id="rId48"/>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543FB0" w14:textId="77777777" w:rsidR="00F73AAC" w:rsidRDefault="00F73AAC" w:rsidP="00F7758F">
      <w:r>
        <w:separator/>
      </w:r>
    </w:p>
  </w:endnote>
  <w:endnote w:type="continuationSeparator" w:id="0">
    <w:p w14:paraId="5EC5DB4A" w14:textId="77777777" w:rsidR="00F73AAC" w:rsidRDefault="00F73AAC" w:rsidP="00F775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8"/>
      </w:rPr>
      <w:id w:val="1418129920"/>
      <w:docPartObj>
        <w:docPartGallery w:val="Page Numbers (Bottom of Page)"/>
        <w:docPartUnique/>
      </w:docPartObj>
    </w:sdtPr>
    <w:sdtContent>
      <w:p w14:paraId="40BFA8D5" w14:textId="4DF42530" w:rsidR="006D3AC2" w:rsidRDefault="006D3AC2" w:rsidP="001C656E">
        <w:pPr>
          <w:pStyle w:val="a6"/>
          <w:framePr w:wrap="none" w:vAnchor="text" w:hAnchor="margin" w:xAlign="right" w:y="1"/>
          <w:rPr>
            <w:rStyle w:val="a8"/>
          </w:rPr>
        </w:pPr>
        <w:r>
          <w:rPr>
            <w:rStyle w:val="a8"/>
          </w:rPr>
          <w:fldChar w:fldCharType="begin"/>
        </w:r>
        <w:r>
          <w:rPr>
            <w:rStyle w:val="a8"/>
          </w:rPr>
          <w:instrText xml:space="preserve"> PAGE </w:instrText>
        </w:r>
        <w:r>
          <w:rPr>
            <w:rStyle w:val="a8"/>
          </w:rPr>
          <w:fldChar w:fldCharType="end"/>
        </w:r>
      </w:p>
    </w:sdtContent>
  </w:sdt>
  <w:p w14:paraId="7E348AD9" w14:textId="77777777" w:rsidR="006D3AC2" w:rsidRDefault="006D3AC2" w:rsidP="00A6210C">
    <w:pPr>
      <w:pStyle w:val="a6"/>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8"/>
      </w:rPr>
      <w:id w:val="1491676800"/>
      <w:docPartObj>
        <w:docPartGallery w:val="Page Numbers (Bottom of Page)"/>
        <w:docPartUnique/>
      </w:docPartObj>
    </w:sdtPr>
    <w:sdtContent>
      <w:p w14:paraId="7AE70764" w14:textId="19ED1167" w:rsidR="006D3AC2" w:rsidRDefault="006D3AC2" w:rsidP="00271B7F">
        <w:pPr>
          <w:pStyle w:val="a6"/>
          <w:framePr w:wrap="none" w:vAnchor="text" w:hAnchor="margin" w:xAlign="right" w:y="1"/>
          <w:rPr>
            <w:rStyle w:val="a8"/>
          </w:rPr>
        </w:pPr>
        <w:r>
          <w:rPr>
            <w:rStyle w:val="a8"/>
          </w:rPr>
          <w:fldChar w:fldCharType="begin"/>
        </w:r>
        <w:r>
          <w:rPr>
            <w:rStyle w:val="a8"/>
          </w:rPr>
          <w:instrText xml:space="preserve"> PAGE </w:instrText>
        </w:r>
        <w:r>
          <w:rPr>
            <w:rStyle w:val="a8"/>
          </w:rPr>
          <w:fldChar w:fldCharType="separate"/>
        </w:r>
        <w:r>
          <w:rPr>
            <w:rStyle w:val="a8"/>
            <w:noProof/>
          </w:rPr>
          <w:t>1</w:t>
        </w:r>
        <w:r>
          <w:rPr>
            <w:rStyle w:val="a8"/>
          </w:rPr>
          <w:fldChar w:fldCharType="end"/>
        </w:r>
      </w:p>
    </w:sdtContent>
  </w:sdt>
  <w:p w14:paraId="7CA25685" w14:textId="77777777" w:rsidR="006D3AC2" w:rsidRDefault="006D3AC2" w:rsidP="00A6210C">
    <w:pPr>
      <w:pStyle w:val="a6"/>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8"/>
      </w:rPr>
      <w:id w:val="1838649813"/>
      <w:docPartObj>
        <w:docPartGallery w:val="Page Numbers (Bottom of Page)"/>
        <w:docPartUnique/>
      </w:docPartObj>
    </w:sdtPr>
    <w:sdtContent>
      <w:p w14:paraId="7FEB7108" w14:textId="6A464D6E" w:rsidR="006D3AC2" w:rsidRDefault="006D3AC2" w:rsidP="009718EF">
        <w:pPr>
          <w:pStyle w:val="a6"/>
          <w:framePr w:wrap="none" w:vAnchor="text" w:hAnchor="margin" w:xAlign="right" w:y="1"/>
          <w:rPr>
            <w:rStyle w:val="a8"/>
          </w:rPr>
        </w:pPr>
        <w:r>
          <w:rPr>
            <w:rStyle w:val="a8"/>
          </w:rPr>
          <w:fldChar w:fldCharType="begin"/>
        </w:r>
        <w:r>
          <w:rPr>
            <w:rStyle w:val="a8"/>
          </w:rPr>
          <w:instrText xml:space="preserve"> PAGE </w:instrText>
        </w:r>
        <w:r>
          <w:rPr>
            <w:rStyle w:val="a8"/>
          </w:rPr>
          <w:fldChar w:fldCharType="separate"/>
        </w:r>
        <w:r>
          <w:rPr>
            <w:rStyle w:val="a8"/>
            <w:noProof/>
          </w:rPr>
          <w:t>2</w:t>
        </w:r>
        <w:r>
          <w:rPr>
            <w:rStyle w:val="a8"/>
          </w:rPr>
          <w:fldChar w:fldCharType="end"/>
        </w:r>
      </w:p>
    </w:sdtContent>
  </w:sdt>
  <w:p w14:paraId="45A505B9" w14:textId="77777777" w:rsidR="006D3AC2" w:rsidRDefault="006D3AC2" w:rsidP="005D22E4">
    <w:pPr>
      <w:pStyle w:val="a6"/>
      <w:ind w:right="360"/>
    </w:pPr>
  </w:p>
  <w:p w14:paraId="3F3DCF25" w14:textId="77777777" w:rsidR="006D3AC2" w:rsidRDefault="006D3AC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E834A4" w14:textId="77777777" w:rsidR="00F73AAC" w:rsidRDefault="00F73AAC" w:rsidP="00F7758F">
      <w:r>
        <w:separator/>
      </w:r>
    </w:p>
  </w:footnote>
  <w:footnote w:type="continuationSeparator" w:id="0">
    <w:p w14:paraId="0453CD2E" w14:textId="77777777" w:rsidR="00F73AAC" w:rsidRDefault="00F73AAC" w:rsidP="00F7758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02DD4"/>
    <w:multiLevelType w:val="hybridMultilevel"/>
    <w:tmpl w:val="96FA9672"/>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066B6072"/>
    <w:multiLevelType w:val="multilevel"/>
    <w:tmpl w:val="1D22FA44"/>
    <w:lvl w:ilvl="0">
      <w:start w:val="1"/>
      <w:numFmt w:val="decimal"/>
      <w:lvlText w:val="[%1]"/>
      <w:lvlJc w:val="left"/>
      <w:pPr>
        <w:ind w:left="720" w:hanging="360"/>
      </w:pPr>
      <w:rPr>
        <w:rFonts w:hint="eastAsia"/>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22377B"/>
    <w:multiLevelType w:val="hybridMultilevel"/>
    <w:tmpl w:val="5B729F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F0031F"/>
    <w:multiLevelType w:val="hybridMultilevel"/>
    <w:tmpl w:val="D938E142"/>
    <w:lvl w:ilvl="0" w:tplc="04090011">
      <w:start w:val="1"/>
      <w:numFmt w:val="decimal"/>
      <w:lvlText w:val="%1)"/>
      <w:lvlJc w:val="left"/>
      <w:pPr>
        <w:ind w:left="720" w:hanging="360"/>
      </w:pPr>
      <w:rPr>
        <w:rFonts w:hint="eastAsia"/>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1855A98"/>
    <w:multiLevelType w:val="hybridMultilevel"/>
    <w:tmpl w:val="81A2CC3A"/>
    <w:lvl w:ilvl="0" w:tplc="84B47ED0">
      <w:start w:val="1"/>
      <w:numFmt w:val="decimal"/>
      <w:lvlText w:val="(%1)"/>
      <w:lvlJc w:val="left"/>
      <w:pPr>
        <w:ind w:left="1080" w:hanging="720"/>
      </w:pPr>
      <w:rPr>
        <w:rFonts w:ascii="Times New Roman" w:eastAsiaTheme="minorEastAsia"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23B233D"/>
    <w:multiLevelType w:val="hybridMultilevel"/>
    <w:tmpl w:val="F396805C"/>
    <w:lvl w:ilvl="0" w:tplc="F91A2360">
      <w:start w:val="1"/>
      <w:numFmt w:val="decimal"/>
      <w:lvlText w:val="%1）"/>
      <w:lvlJc w:val="left"/>
      <w:pPr>
        <w:ind w:left="1129" w:hanging="420"/>
      </w:pPr>
      <w:rPr>
        <w:rFonts w:hint="default"/>
      </w:rPr>
    </w:lvl>
    <w:lvl w:ilvl="1" w:tplc="04090019" w:tentative="1">
      <w:start w:val="1"/>
      <w:numFmt w:val="lowerLetter"/>
      <w:lvlText w:val="%2)"/>
      <w:lvlJc w:val="left"/>
      <w:pPr>
        <w:ind w:left="1620" w:hanging="420"/>
      </w:pPr>
    </w:lvl>
    <w:lvl w:ilvl="2" w:tplc="0409001B" w:tentative="1">
      <w:start w:val="1"/>
      <w:numFmt w:val="lowerRoman"/>
      <w:lvlText w:val="%3."/>
      <w:lvlJc w:val="right"/>
      <w:pPr>
        <w:ind w:left="2040" w:hanging="420"/>
      </w:pPr>
    </w:lvl>
    <w:lvl w:ilvl="3" w:tplc="0409000F" w:tentative="1">
      <w:start w:val="1"/>
      <w:numFmt w:val="decimal"/>
      <w:lvlText w:val="%4."/>
      <w:lvlJc w:val="left"/>
      <w:pPr>
        <w:ind w:left="2460" w:hanging="420"/>
      </w:pPr>
    </w:lvl>
    <w:lvl w:ilvl="4" w:tplc="04090019" w:tentative="1">
      <w:start w:val="1"/>
      <w:numFmt w:val="lowerLetter"/>
      <w:lvlText w:val="%5)"/>
      <w:lvlJc w:val="left"/>
      <w:pPr>
        <w:ind w:left="2880" w:hanging="420"/>
      </w:pPr>
    </w:lvl>
    <w:lvl w:ilvl="5" w:tplc="0409001B" w:tentative="1">
      <w:start w:val="1"/>
      <w:numFmt w:val="lowerRoman"/>
      <w:lvlText w:val="%6."/>
      <w:lvlJc w:val="right"/>
      <w:pPr>
        <w:ind w:left="3300" w:hanging="420"/>
      </w:pPr>
    </w:lvl>
    <w:lvl w:ilvl="6" w:tplc="0409000F" w:tentative="1">
      <w:start w:val="1"/>
      <w:numFmt w:val="decimal"/>
      <w:lvlText w:val="%7."/>
      <w:lvlJc w:val="left"/>
      <w:pPr>
        <w:ind w:left="3720" w:hanging="420"/>
      </w:pPr>
    </w:lvl>
    <w:lvl w:ilvl="7" w:tplc="04090019" w:tentative="1">
      <w:start w:val="1"/>
      <w:numFmt w:val="lowerLetter"/>
      <w:lvlText w:val="%8)"/>
      <w:lvlJc w:val="left"/>
      <w:pPr>
        <w:ind w:left="4140" w:hanging="420"/>
      </w:pPr>
    </w:lvl>
    <w:lvl w:ilvl="8" w:tplc="0409001B" w:tentative="1">
      <w:start w:val="1"/>
      <w:numFmt w:val="lowerRoman"/>
      <w:lvlText w:val="%9."/>
      <w:lvlJc w:val="right"/>
      <w:pPr>
        <w:ind w:left="4560" w:hanging="420"/>
      </w:pPr>
    </w:lvl>
  </w:abstractNum>
  <w:abstractNum w:abstractNumId="6" w15:restartNumberingAfterBreak="0">
    <w:nsid w:val="14960274"/>
    <w:multiLevelType w:val="hybridMultilevel"/>
    <w:tmpl w:val="9BD0E992"/>
    <w:lvl w:ilvl="0" w:tplc="04090011">
      <w:start w:val="1"/>
      <w:numFmt w:val="decimal"/>
      <w:lvlText w:val="%1)"/>
      <w:lvlJc w:val="left"/>
      <w:pPr>
        <w:ind w:left="720" w:hanging="360"/>
      </w:pPr>
      <w:rPr>
        <w:rFonts w:hint="eastAsia"/>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9092DB8"/>
    <w:multiLevelType w:val="multilevel"/>
    <w:tmpl w:val="41B89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A172671"/>
    <w:multiLevelType w:val="hybridMultilevel"/>
    <w:tmpl w:val="A7EA3604"/>
    <w:lvl w:ilvl="0" w:tplc="04090019">
      <w:start w:val="1"/>
      <w:numFmt w:val="lowerLetter"/>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15:restartNumberingAfterBreak="0">
    <w:nsid w:val="1B177F04"/>
    <w:multiLevelType w:val="hybridMultilevel"/>
    <w:tmpl w:val="D1C62AAA"/>
    <w:lvl w:ilvl="0" w:tplc="32CC20F4">
      <w:start w:val="1"/>
      <w:numFmt w:val="bullet"/>
      <w:lvlText w:val=""/>
      <w:lvlJc w:val="left"/>
      <w:pPr>
        <w:ind w:left="420" w:hanging="420"/>
      </w:pPr>
      <w:rPr>
        <w:rFonts w:ascii="Wingdings" w:hAnsi="Wingdings" w:hint="default"/>
        <w:sz w:val="11"/>
        <w:szCs w:val="11"/>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1BC86F1D"/>
    <w:multiLevelType w:val="hybridMultilevel"/>
    <w:tmpl w:val="209ECF22"/>
    <w:lvl w:ilvl="0" w:tplc="D0AC1556">
      <w:start w:val="1"/>
      <w:numFmt w:val="bullet"/>
      <w:lvlText w:val=""/>
      <w:lvlJc w:val="left"/>
      <w:pPr>
        <w:ind w:left="846" w:hanging="420"/>
      </w:pPr>
      <w:rPr>
        <w:rFonts w:ascii="Wingdings" w:hAnsi="Wingdings" w:hint="default"/>
        <w:sz w:val="10"/>
        <w:szCs w:val="10"/>
      </w:rPr>
    </w:lvl>
    <w:lvl w:ilvl="1" w:tplc="04090003" w:tentative="1">
      <w:start w:val="1"/>
      <w:numFmt w:val="bullet"/>
      <w:lvlText w:val=""/>
      <w:lvlJc w:val="left"/>
      <w:pPr>
        <w:ind w:left="1266" w:hanging="420"/>
      </w:pPr>
      <w:rPr>
        <w:rFonts w:ascii="Wingdings" w:hAnsi="Wingdings" w:hint="default"/>
      </w:rPr>
    </w:lvl>
    <w:lvl w:ilvl="2" w:tplc="04090005"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3" w:tentative="1">
      <w:start w:val="1"/>
      <w:numFmt w:val="bullet"/>
      <w:lvlText w:val=""/>
      <w:lvlJc w:val="left"/>
      <w:pPr>
        <w:ind w:left="2526" w:hanging="420"/>
      </w:pPr>
      <w:rPr>
        <w:rFonts w:ascii="Wingdings" w:hAnsi="Wingdings" w:hint="default"/>
      </w:rPr>
    </w:lvl>
    <w:lvl w:ilvl="5" w:tplc="04090005"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3" w:tentative="1">
      <w:start w:val="1"/>
      <w:numFmt w:val="bullet"/>
      <w:lvlText w:val=""/>
      <w:lvlJc w:val="left"/>
      <w:pPr>
        <w:ind w:left="3786" w:hanging="420"/>
      </w:pPr>
      <w:rPr>
        <w:rFonts w:ascii="Wingdings" w:hAnsi="Wingdings" w:hint="default"/>
      </w:rPr>
    </w:lvl>
    <w:lvl w:ilvl="8" w:tplc="04090005" w:tentative="1">
      <w:start w:val="1"/>
      <w:numFmt w:val="bullet"/>
      <w:lvlText w:val=""/>
      <w:lvlJc w:val="left"/>
      <w:pPr>
        <w:ind w:left="4206" w:hanging="420"/>
      </w:pPr>
      <w:rPr>
        <w:rFonts w:ascii="Wingdings" w:hAnsi="Wingdings" w:hint="default"/>
      </w:rPr>
    </w:lvl>
  </w:abstractNum>
  <w:abstractNum w:abstractNumId="11" w15:restartNumberingAfterBreak="0">
    <w:nsid w:val="238A0DE5"/>
    <w:multiLevelType w:val="multilevel"/>
    <w:tmpl w:val="813C7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964205E"/>
    <w:multiLevelType w:val="hybridMultilevel"/>
    <w:tmpl w:val="FD2C31E8"/>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0D05CD0"/>
    <w:multiLevelType w:val="hybridMultilevel"/>
    <w:tmpl w:val="0AACE102"/>
    <w:lvl w:ilvl="0" w:tplc="FC34027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B2251D6"/>
    <w:multiLevelType w:val="hybridMultilevel"/>
    <w:tmpl w:val="52A0187A"/>
    <w:lvl w:ilvl="0" w:tplc="F8BA872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CB11D86"/>
    <w:multiLevelType w:val="hybridMultilevel"/>
    <w:tmpl w:val="B31E31E2"/>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6" w15:restartNumberingAfterBreak="0">
    <w:nsid w:val="41FF12B8"/>
    <w:multiLevelType w:val="multilevel"/>
    <w:tmpl w:val="1D22FA44"/>
    <w:lvl w:ilvl="0">
      <w:start w:val="1"/>
      <w:numFmt w:val="decimal"/>
      <w:lvlText w:val="[%1]"/>
      <w:lvlJc w:val="left"/>
      <w:pPr>
        <w:ind w:left="720" w:hanging="360"/>
      </w:pPr>
      <w:rPr>
        <w:rFonts w:hint="eastAsia"/>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D46E10"/>
    <w:multiLevelType w:val="multilevel"/>
    <w:tmpl w:val="B31E31E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473B65BA"/>
    <w:multiLevelType w:val="hybridMultilevel"/>
    <w:tmpl w:val="B87E43FC"/>
    <w:lvl w:ilvl="0" w:tplc="04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19" w15:restartNumberingAfterBreak="0">
    <w:nsid w:val="48250748"/>
    <w:multiLevelType w:val="multilevel"/>
    <w:tmpl w:val="EA020B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8B64266"/>
    <w:multiLevelType w:val="multilevel"/>
    <w:tmpl w:val="87B82670"/>
    <w:lvl w:ilvl="0">
      <w:start w:val="1"/>
      <w:numFmt w:val="decimal"/>
      <w:lvlText w:val="[%1]"/>
      <w:lvlJc w:val="left"/>
      <w:pPr>
        <w:ind w:left="720" w:hanging="360"/>
      </w:pPr>
      <w:rPr>
        <w:rFonts w:hint="eastAsia"/>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A9C0A40"/>
    <w:multiLevelType w:val="multilevel"/>
    <w:tmpl w:val="1D22FA44"/>
    <w:lvl w:ilvl="0">
      <w:start w:val="1"/>
      <w:numFmt w:val="decimal"/>
      <w:lvlText w:val="[%1]"/>
      <w:lvlJc w:val="left"/>
      <w:pPr>
        <w:ind w:left="720" w:hanging="360"/>
      </w:pPr>
      <w:rPr>
        <w:rFonts w:hint="eastAsia"/>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57284FE3"/>
    <w:multiLevelType w:val="hybridMultilevel"/>
    <w:tmpl w:val="1F44CF56"/>
    <w:lvl w:ilvl="0" w:tplc="D0AC1556">
      <w:start w:val="1"/>
      <w:numFmt w:val="bullet"/>
      <w:lvlText w:val=""/>
      <w:lvlJc w:val="left"/>
      <w:pPr>
        <w:ind w:left="360" w:hanging="360"/>
      </w:pPr>
      <w:rPr>
        <w:rFonts w:ascii="Wingdings" w:hAnsi="Wingdings" w:hint="default"/>
        <w:b w:val="0"/>
        <w:sz w:val="10"/>
        <w:szCs w:val="1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8910B48"/>
    <w:multiLevelType w:val="multilevel"/>
    <w:tmpl w:val="1AD005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8C6735E"/>
    <w:multiLevelType w:val="hybridMultilevel"/>
    <w:tmpl w:val="4420CB4A"/>
    <w:lvl w:ilvl="0" w:tplc="E8E64B56">
      <w:start w:val="1"/>
      <w:numFmt w:val="decimal"/>
      <w:lvlText w:val="[%1]"/>
      <w:lvlJc w:val="left"/>
      <w:pPr>
        <w:tabs>
          <w:tab w:val="num" w:pos="0"/>
        </w:tabs>
        <w:ind w:left="720" w:hanging="360"/>
      </w:pPr>
      <w:rPr>
        <w:rFonts w:hint="eastAsia"/>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D706E6A"/>
    <w:multiLevelType w:val="hybridMultilevel"/>
    <w:tmpl w:val="6B7E54E8"/>
    <w:lvl w:ilvl="0" w:tplc="61440A54">
      <w:start w:val="1"/>
      <w:numFmt w:val="decimal"/>
      <w:lvlText w:val="[%1]"/>
      <w:lvlJc w:val="left"/>
      <w:pPr>
        <w:ind w:left="720" w:hanging="360"/>
      </w:pPr>
      <w:rPr>
        <w:rFonts w:hint="eastAsia"/>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EC57279"/>
    <w:multiLevelType w:val="hybridMultilevel"/>
    <w:tmpl w:val="D70CA612"/>
    <w:lvl w:ilvl="0" w:tplc="D0AC1556">
      <w:start w:val="1"/>
      <w:numFmt w:val="bullet"/>
      <w:lvlText w:val=""/>
      <w:lvlJc w:val="left"/>
      <w:pPr>
        <w:ind w:left="420" w:hanging="420"/>
      </w:pPr>
      <w:rPr>
        <w:rFonts w:ascii="Wingdings" w:hAnsi="Wingdings" w:hint="default"/>
        <w:sz w:val="10"/>
        <w:szCs w:val="10"/>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7" w15:restartNumberingAfterBreak="0">
    <w:nsid w:val="6141340C"/>
    <w:multiLevelType w:val="hybridMultilevel"/>
    <w:tmpl w:val="A89AB9B8"/>
    <w:lvl w:ilvl="0" w:tplc="42423054">
      <w:start w:val="1"/>
      <w:numFmt w:val="decimal"/>
      <w:lvlText w:val="（%1）"/>
      <w:lvlJc w:val="left"/>
      <w:pPr>
        <w:ind w:left="1080" w:hanging="720"/>
      </w:pPr>
      <w:rPr>
        <w:rFonts w:ascii="Times New Roman" w:eastAsiaTheme="minorEastAsia"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D007533"/>
    <w:multiLevelType w:val="hybridMultilevel"/>
    <w:tmpl w:val="476C4F5E"/>
    <w:lvl w:ilvl="0" w:tplc="B7A2435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712621D3"/>
    <w:multiLevelType w:val="hybridMultilevel"/>
    <w:tmpl w:val="9ACE4876"/>
    <w:lvl w:ilvl="0" w:tplc="08090001">
      <w:start w:val="1"/>
      <w:numFmt w:val="bullet"/>
      <w:lvlText w:val=""/>
      <w:lvlJc w:val="left"/>
      <w:pPr>
        <w:ind w:left="720" w:hanging="360"/>
      </w:pPr>
      <w:rPr>
        <w:rFonts w:ascii="Symbol" w:hAnsi="Symbol" w:cs="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cs="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cs="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30" w15:restartNumberingAfterBreak="0">
    <w:nsid w:val="71342312"/>
    <w:multiLevelType w:val="hybridMultilevel"/>
    <w:tmpl w:val="4630F282"/>
    <w:lvl w:ilvl="0" w:tplc="0409001B">
      <w:start w:val="1"/>
      <w:numFmt w:val="lowerRoman"/>
      <w:lvlText w:val="%1."/>
      <w:lvlJc w:val="righ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15:restartNumberingAfterBreak="0">
    <w:nsid w:val="73001C4D"/>
    <w:multiLevelType w:val="multilevel"/>
    <w:tmpl w:val="F33A84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3A003FF"/>
    <w:multiLevelType w:val="hybridMultilevel"/>
    <w:tmpl w:val="1D56D0FC"/>
    <w:lvl w:ilvl="0" w:tplc="D0AC1556">
      <w:start w:val="1"/>
      <w:numFmt w:val="bullet"/>
      <w:lvlText w:val=""/>
      <w:lvlJc w:val="left"/>
      <w:pPr>
        <w:ind w:left="420" w:hanging="420"/>
      </w:pPr>
      <w:rPr>
        <w:rFonts w:ascii="Wingdings" w:hAnsi="Wingdings" w:hint="default"/>
        <w:sz w:val="10"/>
        <w:szCs w:val="10"/>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3" w15:restartNumberingAfterBreak="0">
    <w:nsid w:val="745B29B6"/>
    <w:multiLevelType w:val="hybridMultilevel"/>
    <w:tmpl w:val="AA841B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6683E4D"/>
    <w:multiLevelType w:val="hybridMultilevel"/>
    <w:tmpl w:val="87B82670"/>
    <w:lvl w:ilvl="0" w:tplc="50EE4042">
      <w:start w:val="1"/>
      <w:numFmt w:val="decimal"/>
      <w:lvlText w:val="[%1]"/>
      <w:lvlJc w:val="left"/>
      <w:pPr>
        <w:ind w:left="720" w:hanging="360"/>
      </w:pPr>
      <w:rPr>
        <w:rFonts w:hint="eastAsia"/>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89A0074"/>
    <w:multiLevelType w:val="hybridMultilevel"/>
    <w:tmpl w:val="1B04CA42"/>
    <w:lvl w:ilvl="0" w:tplc="F3523718">
      <w:start w:val="1"/>
      <w:numFmt w:val="bullet"/>
      <w:lvlText w:val=""/>
      <w:lvlJc w:val="left"/>
      <w:pPr>
        <w:ind w:left="846" w:hanging="420"/>
      </w:pPr>
      <w:rPr>
        <w:rFonts w:ascii="Wingdings" w:hAnsi="Wingdings" w:hint="default"/>
        <w:sz w:val="10"/>
        <w:szCs w:val="10"/>
      </w:rPr>
    </w:lvl>
    <w:lvl w:ilvl="1" w:tplc="04090003" w:tentative="1">
      <w:start w:val="1"/>
      <w:numFmt w:val="bullet"/>
      <w:lvlText w:val=""/>
      <w:lvlJc w:val="left"/>
      <w:pPr>
        <w:ind w:left="1266" w:hanging="420"/>
      </w:pPr>
      <w:rPr>
        <w:rFonts w:ascii="Wingdings" w:hAnsi="Wingdings" w:hint="default"/>
      </w:rPr>
    </w:lvl>
    <w:lvl w:ilvl="2" w:tplc="04090005"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3" w:tentative="1">
      <w:start w:val="1"/>
      <w:numFmt w:val="bullet"/>
      <w:lvlText w:val=""/>
      <w:lvlJc w:val="left"/>
      <w:pPr>
        <w:ind w:left="2526" w:hanging="420"/>
      </w:pPr>
      <w:rPr>
        <w:rFonts w:ascii="Wingdings" w:hAnsi="Wingdings" w:hint="default"/>
      </w:rPr>
    </w:lvl>
    <w:lvl w:ilvl="5" w:tplc="04090005"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3" w:tentative="1">
      <w:start w:val="1"/>
      <w:numFmt w:val="bullet"/>
      <w:lvlText w:val=""/>
      <w:lvlJc w:val="left"/>
      <w:pPr>
        <w:ind w:left="3786" w:hanging="420"/>
      </w:pPr>
      <w:rPr>
        <w:rFonts w:ascii="Wingdings" w:hAnsi="Wingdings" w:hint="default"/>
      </w:rPr>
    </w:lvl>
    <w:lvl w:ilvl="8" w:tplc="04090005" w:tentative="1">
      <w:start w:val="1"/>
      <w:numFmt w:val="bullet"/>
      <w:lvlText w:val=""/>
      <w:lvlJc w:val="left"/>
      <w:pPr>
        <w:ind w:left="4206" w:hanging="420"/>
      </w:pPr>
      <w:rPr>
        <w:rFonts w:ascii="Wingdings" w:hAnsi="Wingdings" w:hint="default"/>
      </w:rPr>
    </w:lvl>
  </w:abstractNum>
  <w:abstractNum w:abstractNumId="36" w15:restartNumberingAfterBreak="0">
    <w:nsid w:val="7B02523D"/>
    <w:multiLevelType w:val="multilevel"/>
    <w:tmpl w:val="9864A3F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B595AD5"/>
    <w:multiLevelType w:val="multilevel"/>
    <w:tmpl w:val="B31E31E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8" w15:restartNumberingAfterBreak="0">
    <w:nsid w:val="7DA16DA2"/>
    <w:multiLevelType w:val="multilevel"/>
    <w:tmpl w:val="6D966D90"/>
    <w:lvl w:ilvl="0">
      <w:start w:val="1"/>
      <w:numFmt w:val="decimal"/>
      <w:lvlText w:val="%1."/>
      <w:lvlJc w:val="left"/>
      <w:pPr>
        <w:tabs>
          <w:tab w:val="num" w:pos="785"/>
        </w:tabs>
        <w:ind w:left="785" w:hanging="360"/>
      </w:pPr>
    </w:lvl>
    <w:lvl w:ilvl="1" w:tentative="1">
      <w:start w:val="1"/>
      <w:numFmt w:val="decimal"/>
      <w:lvlText w:val="%2."/>
      <w:lvlJc w:val="left"/>
      <w:pPr>
        <w:tabs>
          <w:tab w:val="num" w:pos="1505"/>
        </w:tabs>
        <w:ind w:left="1505" w:hanging="360"/>
      </w:pPr>
    </w:lvl>
    <w:lvl w:ilvl="2" w:tentative="1">
      <w:start w:val="1"/>
      <w:numFmt w:val="decimal"/>
      <w:lvlText w:val="%3."/>
      <w:lvlJc w:val="left"/>
      <w:pPr>
        <w:tabs>
          <w:tab w:val="num" w:pos="2225"/>
        </w:tabs>
        <w:ind w:left="2225" w:hanging="360"/>
      </w:pPr>
    </w:lvl>
    <w:lvl w:ilvl="3" w:tentative="1">
      <w:start w:val="1"/>
      <w:numFmt w:val="decimal"/>
      <w:lvlText w:val="%4."/>
      <w:lvlJc w:val="left"/>
      <w:pPr>
        <w:tabs>
          <w:tab w:val="num" w:pos="2945"/>
        </w:tabs>
        <w:ind w:left="2945" w:hanging="360"/>
      </w:pPr>
    </w:lvl>
    <w:lvl w:ilvl="4" w:tentative="1">
      <w:start w:val="1"/>
      <w:numFmt w:val="decimal"/>
      <w:lvlText w:val="%5."/>
      <w:lvlJc w:val="left"/>
      <w:pPr>
        <w:tabs>
          <w:tab w:val="num" w:pos="3665"/>
        </w:tabs>
        <w:ind w:left="3665" w:hanging="360"/>
      </w:pPr>
    </w:lvl>
    <w:lvl w:ilvl="5" w:tentative="1">
      <w:start w:val="1"/>
      <w:numFmt w:val="decimal"/>
      <w:lvlText w:val="%6."/>
      <w:lvlJc w:val="left"/>
      <w:pPr>
        <w:tabs>
          <w:tab w:val="num" w:pos="4385"/>
        </w:tabs>
        <w:ind w:left="4385" w:hanging="360"/>
      </w:pPr>
    </w:lvl>
    <w:lvl w:ilvl="6" w:tentative="1">
      <w:start w:val="1"/>
      <w:numFmt w:val="decimal"/>
      <w:lvlText w:val="%7."/>
      <w:lvlJc w:val="left"/>
      <w:pPr>
        <w:tabs>
          <w:tab w:val="num" w:pos="5105"/>
        </w:tabs>
        <w:ind w:left="5105" w:hanging="360"/>
      </w:pPr>
    </w:lvl>
    <w:lvl w:ilvl="7" w:tentative="1">
      <w:start w:val="1"/>
      <w:numFmt w:val="decimal"/>
      <w:lvlText w:val="%8."/>
      <w:lvlJc w:val="left"/>
      <w:pPr>
        <w:tabs>
          <w:tab w:val="num" w:pos="5825"/>
        </w:tabs>
        <w:ind w:left="5825" w:hanging="360"/>
      </w:pPr>
    </w:lvl>
    <w:lvl w:ilvl="8" w:tentative="1">
      <w:start w:val="1"/>
      <w:numFmt w:val="decimal"/>
      <w:lvlText w:val="%9."/>
      <w:lvlJc w:val="left"/>
      <w:pPr>
        <w:tabs>
          <w:tab w:val="num" w:pos="6545"/>
        </w:tabs>
        <w:ind w:left="6545" w:hanging="360"/>
      </w:pPr>
    </w:lvl>
  </w:abstractNum>
  <w:num w:numId="1" w16cid:durableId="1016421533">
    <w:abstractNumId w:val="22"/>
  </w:num>
  <w:num w:numId="2" w16cid:durableId="1996255539">
    <w:abstractNumId w:val="21"/>
  </w:num>
  <w:num w:numId="3" w16cid:durableId="813792934">
    <w:abstractNumId w:val="16"/>
  </w:num>
  <w:num w:numId="4" w16cid:durableId="1929532396">
    <w:abstractNumId w:val="1"/>
  </w:num>
  <w:num w:numId="5" w16cid:durableId="1660883950">
    <w:abstractNumId w:val="34"/>
  </w:num>
  <w:num w:numId="6" w16cid:durableId="124664291">
    <w:abstractNumId w:val="20"/>
  </w:num>
  <w:num w:numId="7" w16cid:durableId="1690520400">
    <w:abstractNumId w:val="3"/>
  </w:num>
  <w:num w:numId="8" w16cid:durableId="573660281">
    <w:abstractNumId w:val="25"/>
  </w:num>
  <w:num w:numId="9" w16cid:durableId="1114443962">
    <w:abstractNumId w:val="24"/>
  </w:num>
  <w:num w:numId="10" w16cid:durableId="310140307">
    <w:abstractNumId w:val="6"/>
  </w:num>
  <w:num w:numId="11" w16cid:durableId="1943294970">
    <w:abstractNumId w:val="29"/>
  </w:num>
  <w:num w:numId="12" w16cid:durableId="541478087">
    <w:abstractNumId w:val="18"/>
  </w:num>
  <w:num w:numId="13" w16cid:durableId="672222788">
    <w:abstractNumId w:val="15"/>
  </w:num>
  <w:num w:numId="14" w16cid:durableId="1981492501">
    <w:abstractNumId w:val="37"/>
  </w:num>
  <w:num w:numId="15" w16cid:durableId="394399234">
    <w:abstractNumId w:val="17"/>
  </w:num>
  <w:num w:numId="16" w16cid:durableId="1232812051">
    <w:abstractNumId w:val="0"/>
  </w:num>
  <w:num w:numId="17" w16cid:durableId="1769961926">
    <w:abstractNumId w:val="27"/>
  </w:num>
  <w:num w:numId="18" w16cid:durableId="1102645494">
    <w:abstractNumId w:val="4"/>
  </w:num>
  <w:num w:numId="19" w16cid:durableId="939803065">
    <w:abstractNumId w:val="13"/>
  </w:num>
  <w:num w:numId="20" w16cid:durableId="815991180">
    <w:abstractNumId w:val="14"/>
  </w:num>
  <w:num w:numId="21" w16cid:durableId="1762486099">
    <w:abstractNumId w:val="2"/>
  </w:num>
  <w:num w:numId="22" w16cid:durableId="1013842641">
    <w:abstractNumId w:val="33"/>
  </w:num>
  <w:num w:numId="23" w16cid:durableId="2090762005">
    <w:abstractNumId w:val="12"/>
  </w:num>
  <w:num w:numId="24" w16cid:durableId="1097097198">
    <w:abstractNumId w:val="28"/>
  </w:num>
  <w:num w:numId="25" w16cid:durableId="271597755">
    <w:abstractNumId w:val="36"/>
  </w:num>
  <w:num w:numId="26" w16cid:durableId="1421102417">
    <w:abstractNumId w:val="7"/>
  </w:num>
  <w:num w:numId="27" w16cid:durableId="1077551983">
    <w:abstractNumId w:val="10"/>
  </w:num>
  <w:num w:numId="28" w16cid:durableId="981076843">
    <w:abstractNumId w:val="35"/>
  </w:num>
  <w:num w:numId="29" w16cid:durableId="292175453">
    <w:abstractNumId w:val="11"/>
  </w:num>
  <w:num w:numId="30" w16cid:durableId="48264159">
    <w:abstractNumId w:val="31"/>
  </w:num>
  <w:num w:numId="31" w16cid:durableId="1783262720">
    <w:abstractNumId w:val="32"/>
  </w:num>
  <w:num w:numId="32" w16cid:durableId="436292392">
    <w:abstractNumId w:val="26"/>
  </w:num>
  <w:num w:numId="33" w16cid:durableId="1344354528">
    <w:abstractNumId w:val="8"/>
  </w:num>
  <w:num w:numId="34" w16cid:durableId="836850435">
    <w:abstractNumId w:val="5"/>
  </w:num>
  <w:num w:numId="35" w16cid:durableId="85003495">
    <w:abstractNumId w:val="23"/>
  </w:num>
  <w:num w:numId="36" w16cid:durableId="154687106">
    <w:abstractNumId w:val="30"/>
  </w:num>
  <w:num w:numId="37" w16cid:durableId="1999578751">
    <w:abstractNumId w:val="9"/>
  </w:num>
  <w:num w:numId="38" w16cid:durableId="546571214">
    <w:abstractNumId w:val="38"/>
  </w:num>
  <w:num w:numId="39" w16cid:durableId="128210798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7C713B"/>
    <w:rsid w:val="00000830"/>
    <w:rsid w:val="00001551"/>
    <w:rsid w:val="00002856"/>
    <w:rsid w:val="00002999"/>
    <w:rsid w:val="00002CC6"/>
    <w:rsid w:val="00003543"/>
    <w:rsid w:val="00003869"/>
    <w:rsid w:val="00003B0B"/>
    <w:rsid w:val="00003B53"/>
    <w:rsid w:val="00004356"/>
    <w:rsid w:val="000055CF"/>
    <w:rsid w:val="000056AB"/>
    <w:rsid w:val="00005AA0"/>
    <w:rsid w:val="00006101"/>
    <w:rsid w:val="00006458"/>
    <w:rsid w:val="00006F98"/>
    <w:rsid w:val="00007F83"/>
    <w:rsid w:val="000112F1"/>
    <w:rsid w:val="00011F54"/>
    <w:rsid w:val="000132E4"/>
    <w:rsid w:val="000132EF"/>
    <w:rsid w:val="00013318"/>
    <w:rsid w:val="00013664"/>
    <w:rsid w:val="0001453D"/>
    <w:rsid w:val="000164D3"/>
    <w:rsid w:val="000168EC"/>
    <w:rsid w:val="00016F4B"/>
    <w:rsid w:val="00021D79"/>
    <w:rsid w:val="00021D7C"/>
    <w:rsid w:val="00023817"/>
    <w:rsid w:val="00023F73"/>
    <w:rsid w:val="000243EE"/>
    <w:rsid w:val="000247B6"/>
    <w:rsid w:val="0002526E"/>
    <w:rsid w:val="00025295"/>
    <w:rsid w:val="000262BF"/>
    <w:rsid w:val="00030BC7"/>
    <w:rsid w:val="00031A5B"/>
    <w:rsid w:val="0003277F"/>
    <w:rsid w:val="000342F3"/>
    <w:rsid w:val="00034920"/>
    <w:rsid w:val="00034D21"/>
    <w:rsid w:val="00035C22"/>
    <w:rsid w:val="00035FF5"/>
    <w:rsid w:val="00036AF4"/>
    <w:rsid w:val="00037C6B"/>
    <w:rsid w:val="0004002D"/>
    <w:rsid w:val="0004026E"/>
    <w:rsid w:val="000408D6"/>
    <w:rsid w:val="0004190C"/>
    <w:rsid w:val="000420C0"/>
    <w:rsid w:val="0004212A"/>
    <w:rsid w:val="000435CA"/>
    <w:rsid w:val="00043605"/>
    <w:rsid w:val="00043C03"/>
    <w:rsid w:val="00044311"/>
    <w:rsid w:val="00044C4F"/>
    <w:rsid w:val="000457BA"/>
    <w:rsid w:val="00046255"/>
    <w:rsid w:val="000468D0"/>
    <w:rsid w:val="00046A1A"/>
    <w:rsid w:val="00046F01"/>
    <w:rsid w:val="000472CE"/>
    <w:rsid w:val="000477DA"/>
    <w:rsid w:val="00047FD3"/>
    <w:rsid w:val="00050834"/>
    <w:rsid w:val="000516E7"/>
    <w:rsid w:val="0005291C"/>
    <w:rsid w:val="0005512D"/>
    <w:rsid w:val="000551F6"/>
    <w:rsid w:val="000552B9"/>
    <w:rsid w:val="00055D57"/>
    <w:rsid w:val="00056B52"/>
    <w:rsid w:val="00056EDD"/>
    <w:rsid w:val="000574F1"/>
    <w:rsid w:val="000574F3"/>
    <w:rsid w:val="00057939"/>
    <w:rsid w:val="00057D7C"/>
    <w:rsid w:val="00060331"/>
    <w:rsid w:val="00060B29"/>
    <w:rsid w:val="00060C9D"/>
    <w:rsid w:val="00060D6D"/>
    <w:rsid w:val="0006187C"/>
    <w:rsid w:val="0006257C"/>
    <w:rsid w:val="00062DA6"/>
    <w:rsid w:val="00063064"/>
    <w:rsid w:val="00063F13"/>
    <w:rsid w:val="0006460C"/>
    <w:rsid w:val="00064857"/>
    <w:rsid w:val="0006486A"/>
    <w:rsid w:val="0006498F"/>
    <w:rsid w:val="00065454"/>
    <w:rsid w:val="00065704"/>
    <w:rsid w:val="00065C46"/>
    <w:rsid w:val="00065D6D"/>
    <w:rsid w:val="0006651F"/>
    <w:rsid w:val="00066D20"/>
    <w:rsid w:val="000705C1"/>
    <w:rsid w:val="00070A01"/>
    <w:rsid w:val="0007154D"/>
    <w:rsid w:val="000716E3"/>
    <w:rsid w:val="00071978"/>
    <w:rsid w:val="00072CA2"/>
    <w:rsid w:val="000734F5"/>
    <w:rsid w:val="00073819"/>
    <w:rsid w:val="000740F2"/>
    <w:rsid w:val="000746CA"/>
    <w:rsid w:val="00074EC5"/>
    <w:rsid w:val="00075170"/>
    <w:rsid w:val="0007536D"/>
    <w:rsid w:val="000777DD"/>
    <w:rsid w:val="00077941"/>
    <w:rsid w:val="00077F6E"/>
    <w:rsid w:val="00080003"/>
    <w:rsid w:val="00080C1B"/>
    <w:rsid w:val="000817A4"/>
    <w:rsid w:val="000825E0"/>
    <w:rsid w:val="00082A38"/>
    <w:rsid w:val="00083119"/>
    <w:rsid w:val="00085601"/>
    <w:rsid w:val="00085AEF"/>
    <w:rsid w:val="00085E0B"/>
    <w:rsid w:val="000866CC"/>
    <w:rsid w:val="00086814"/>
    <w:rsid w:val="0008684F"/>
    <w:rsid w:val="00086F62"/>
    <w:rsid w:val="0008786B"/>
    <w:rsid w:val="0009037F"/>
    <w:rsid w:val="00090F3B"/>
    <w:rsid w:val="00091B2F"/>
    <w:rsid w:val="00092043"/>
    <w:rsid w:val="00092136"/>
    <w:rsid w:val="00094A27"/>
    <w:rsid w:val="00094AF4"/>
    <w:rsid w:val="00094C7E"/>
    <w:rsid w:val="00094FA6"/>
    <w:rsid w:val="000951E9"/>
    <w:rsid w:val="00095C5D"/>
    <w:rsid w:val="00096912"/>
    <w:rsid w:val="00096B6A"/>
    <w:rsid w:val="00097ABD"/>
    <w:rsid w:val="000A0FDD"/>
    <w:rsid w:val="000A11A1"/>
    <w:rsid w:val="000A1D31"/>
    <w:rsid w:val="000A3289"/>
    <w:rsid w:val="000A3E05"/>
    <w:rsid w:val="000A409E"/>
    <w:rsid w:val="000A489C"/>
    <w:rsid w:val="000A4AE0"/>
    <w:rsid w:val="000A4F6C"/>
    <w:rsid w:val="000A5A1E"/>
    <w:rsid w:val="000A638C"/>
    <w:rsid w:val="000A67D3"/>
    <w:rsid w:val="000A6C5C"/>
    <w:rsid w:val="000A71AC"/>
    <w:rsid w:val="000A776A"/>
    <w:rsid w:val="000A7815"/>
    <w:rsid w:val="000A7DBC"/>
    <w:rsid w:val="000A7FB0"/>
    <w:rsid w:val="000B0377"/>
    <w:rsid w:val="000B0385"/>
    <w:rsid w:val="000B05CE"/>
    <w:rsid w:val="000B060E"/>
    <w:rsid w:val="000B15B3"/>
    <w:rsid w:val="000B1A36"/>
    <w:rsid w:val="000B1CC4"/>
    <w:rsid w:val="000B265E"/>
    <w:rsid w:val="000B32A9"/>
    <w:rsid w:val="000B406D"/>
    <w:rsid w:val="000B4C08"/>
    <w:rsid w:val="000B516F"/>
    <w:rsid w:val="000B53CD"/>
    <w:rsid w:val="000B5603"/>
    <w:rsid w:val="000B6496"/>
    <w:rsid w:val="000B6748"/>
    <w:rsid w:val="000B70B8"/>
    <w:rsid w:val="000B74BC"/>
    <w:rsid w:val="000B78A8"/>
    <w:rsid w:val="000C0A71"/>
    <w:rsid w:val="000C1FDB"/>
    <w:rsid w:val="000C242C"/>
    <w:rsid w:val="000C3937"/>
    <w:rsid w:val="000C3A66"/>
    <w:rsid w:val="000C3C98"/>
    <w:rsid w:val="000C3CDC"/>
    <w:rsid w:val="000C4997"/>
    <w:rsid w:val="000C567A"/>
    <w:rsid w:val="000C5B44"/>
    <w:rsid w:val="000C5C30"/>
    <w:rsid w:val="000C65D8"/>
    <w:rsid w:val="000C6945"/>
    <w:rsid w:val="000C6BC2"/>
    <w:rsid w:val="000D05C7"/>
    <w:rsid w:val="000D27B6"/>
    <w:rsid w:val="000D4286"/>
    <w:rsid w:val="000D42CC"/>
    <w:rsid w:val="000D47A5"/>
    <w:rsid w:val="000D597F"/>
    <w:rsid w:val="000D5CA3"/>
    <w:rsid w:val="000D5FC3"/>
    <w:rsid w:val="000D615D"/>
    <w:rsid w:val="000D6204"/>
    <w:rsid w:val="000D743E"/>
    <w:rsid w:val="000E0357"/>
    <w:rsid w:val="000E0E43"/>
    <w:rsid w:val="000E2222"/>
    <w:rsid w:val="000E250B"/>
    <w:rsid w:val="000E289A"/>
    <w:rsid w:val="000E3868"/>
    <w:rsid w:val="000E3B0D"/>
    <w:rsid w:val="000E3D9A"/>
    <w:rsid w:val="000E422C"/>
    <w:rsid w:val="000E5A60"/>
    <w:rsid w:val="000E5B3B"/>
    <w:rsid w:val="000E6900"/>
    <w:rsid w:val="000E6AC4"/>
    <w:rsid w:val="000E7301"/>
    <w:rsid w:val="000E7442"/>
    <w:rsid w:val="000E7B7D"/>
    <w:rsid w:val="000F0069"/>
    <w:rsid w:val="000F47A4"/>
    <w:rsid w:val="000F5C8B"/>
    <w:rsid w:val="000F5FF6"/>
    <w:rsid w:val="000F7FDD"/>
    <w:rsid w:val="00100399"/>
    <w:rsid w:val="00101AB1"/>
    <w:rsid w:val="00101D49"/>
    <w:rsid w:val="00101E50"/>
    <w:rsid w:val="00101FBD"/>
    <w:rsid w:val="001023C8"/>
    <w:rsid w:val="001025C9"/>
    <w:rsid w:val="00102663"/>
    <w:rsid w:val="00104526"/>
    <w:rsid w:val="00104751"/>
    <w:rsid w:val="00105965"/>
    <w:rsid w:val="00105C5B"/>
    <w:rsid w:val="00105CBF"/>
    <w:rsid w:val="001060F6"/>
    <w:rsid w:val="0010617C"/>
    <w:rsid w:val="00107467"/>
    <w:rsid w:val="00110602"/>
    <w:rsid w:val="00111353"/>
    <w:rsid w:val="001115F5"/>
    <w:rsid w:val="00111709"/>
    <w:rsid w:val="00111B12"/>
    <w:rsid w:val="00112AA5"/>
    <w:rsid w:val="00112E99"/>
    <w:rsid w:val="00113005"/>
    <w:rsid w:val="0011311E"/>
    <w:rsid w:val="0011325A"/>
    <w:rsid w:val="00113CEE"/>
    <w:rsid w:val="001141D3"/>
    <w:rsid w:val="0011541C"/>
    <w:rsid w:val="00116007"/>
    <w:rsid w:val="00116A4B"/>
    <w:rsid w:val="0011757C"/>
    <w:rsid w:val="001201BC"/>
    <w:rsid w:val="00120684"/>
    <w:rsid w:val="00120ACA"/>
    <w:rsid w:val="0012106B"/>
    <w:rsid w:val="00121B46"/>
    <w:rsid w:val="00121D8E"/>
    <w:rsid w:val="0012238E"/>
    <w:rsid w:val="0012326B"/>
    <w:rsid w:val="00123994"/>
    <w:rsid w:val="00123ABC"/>
    <w:rsid w:val="00124074"/>
    <w:rsid w:val="00124F35"/>
    <w:rsid w:val="00125481"/>
    <w:rsid w:val="0012551F"/>
    <w:rsid w:val="00125D4D"/>
    <w:rsid w:val="00125D69"/>
    <w:rsid w:val="00125EEA"/>
    <w:rsid w:val="00126663"/>
    <w:rsid w:val="00130E35"/>
    <w:rsid w:val="00130FC0"/>
    <w:rsid w:val="00130FC8"/>
    <w:rsid w:val="00131847"/>
    <w:rsid w:val="00131F6F"/>
    <w:rsid w:val="00132068"/>
    <w:rsid w:val="00132944"/>
    <w:rsid w:val="0013295F"/>
    <w:rsid w:val="0013394D"/>
    <w:rsid w:val="0013491B"/>
    <w:rsid w:val="001364E3"/>
    <w:rsid w:val="001378C7"/>
    <w:rsid w:val="001378DE"/>
    <w:rsid w:val="0014064B"/>
    <w:rsid w:val="001409BB"/>
    <w:rsid w:val="00140F01"/>
    <w:rsid w:val="00140FCE"/>
    <w:rsid w:val="001415B0"/>
    <w:rsid w:val="001426B5"/>
    <w:rsid w:val="00143B13"/>
    <w:rsid w:val="0014510F"/>
    <w:rsid w:val="0014538E"/>
    <w:rsid w:val="00146499"/>
    <w:rsid w:val="001466FD"/>
    <w:rsid w:val="00146ACA"/>
    <w:rsid w:val="00146B67"/>
    <w:rsid w:val="001516A1"/>
    <w:rsid w:val="00151B79"/>
    <w:rsid w:val="00151D1E"/>
    <w:rsid w:val="001561EB"/>
    <w:rsid w:val="001568AF"/>
    <w:rsid w:val="00157319"/>
    <w:rsid w:val="00157B25"/>
    <w:rsid w:val="00157D3A"/>
    <w:rsid w:val="00160402"/>
    <w:rsid w:val="001609CF"/>
    <w:rsid w:val="00160E6B"/>
    <w:rsid w:val="00161D55"/>
    <w:rsid w:val="00162F1F"/>
    <w:rsid w:val="001637F9"/>
    <w:rsid w:val="00163A20"/>
    <w:rsid w:val="00164964"/>
    <w:rsid w:val="00165BD5"/>
    <w:rsid w:val="00166331"/>
    <w:rsid w:val="0016793E"/>
    <w:rsid w:val="00167FA7"/>
    <w:rsid w:val="001705DB"/>
    <w:rsid w:val="001706E4"/>
    <w:rsid w:val="00171AFD"/>
    <w:rsid w:val="00172CEB"/>
    <w:rsid w:val="001730DE"/>
    <w:rsid w:val="00173471"/>
    <w:rsid w:val="001741A1"/>
    <w:rsid w:val="001741A4"/>
    <w:rsid w:val="00174443"/>
    <w:rsid w:val="00174A92"/>
    <w:rsid w:val="0017590C"/>
    <w:rsid w:val="001827A2"/>
    <w:rsid w:val="00182CEB"/>
    <w:rsid w:val="001838AF"/>
    <w:rsid w:val="00183F0B"/>
    <w:rsid w:val="00184217"/>
    <w:rsid w:val="00184B7C"/>
    <w:rsid w:val="00185118"/>
    <w:rsid w:val="00185486"/>
    <w:rsid w:val="00185F61"/>
    <w:rsid w:val="001869ED"/>
    <w:rsid w:val="00186D55"/>
    <w:rsid w:val="00187546"/>
    <w:rsid w:val="001903F3"/>
    <w:rsid w:val="00190968"/>
    <w:rsid w:val="00191695"/>
    <w:rsid w:val="0019178C"/>
    <w:rsid w:val="00192BB0"/>
    <w:rsid w:val="00192E86"/>
    <w:rsid w:val="001932CA"/>
    <w:rsid w:val="001953EF"/>
    <w:rsid w:val="00195856"/>
    <w:rsid w:val="00195A75"/>
    <w:rsid w:val="00195BB3"/>
    <w:rsid w:val="0019675B"/>
    <w:rsid w:val="00196806"/>
    <w:rsid w:val="001973AA"/>
    <w:rsid w:val="00197E39"/>
    <w:rsid w:val="00197F1D"/>
    <w:rsid w:val="001A040A"/>
    <w:rsid w:val="001A056B"/>
    <w:rsid w:val="001A0C34"/>
    <w:rsid w:val="001A27CE"/>
    <w:rsid w:val="001A3A39"/>
    <w:rsid w:val="001A3A73"/>
    <w:rsid w:val="001A3A99"/>
    <w:rsid w:val="001A3D17"/>
    <w:rsid w:val="001A591C"/>
    <w:rsid w:val="001A5F48"/>
    <w:rsid w:val="001A6BFC"/>
    <w:rsid w:val="001A6EEE"/>
    <w:rsid w:val="001A7748"/>
    <w:rsid w:val="001A7758"/>
    <w:rsid w:val="001A7975"/>
    <w:rsid w:val="001A7ECE"/>
    <w:rsid w:val="001B0CFC"/>
    <w:rsid w:val="001B11F2"/>
    <w:rsid w:val="001B1D9C"/>
    <w:rsid w:val="001B2626"/>
    <w:rsid w:val="001B27C8"/>
    <w:rsid w:val="001B2877"/>
    <w:rsid w:val="001B33D2"/>
    <w:rsid w:val="001B360B"/>
    <w:rsid w:val="001B3D58"/>
    <w:rsid w:val="001B4309"/>
    <w:rsid w:val="001B45BA"/>
    <w:rsid w:val="001B4D1C"/>
    <w:rsid w:val="001B4F40"/>
    <w:rsid w:val="001B706C"/>
    <w:rsid w:val="001B79C4"/>
    <w:rsid w:val="001B79E1"/>
    <w:rsid w:val="001B7B09"/>
    <w:rsid w:val="001B7EA5"/>
    <w:rsid w:val="001C0E20"/>
    <w:rsid w:val="001C14BE"/>
    <w:rsid w:val="001C24D7"/>
    <w:rsid w:val="001C366E"/>
    <w:rsid w:val="001C42F5"/>
    <w:rsid w:val="001C494B"/>
    <w:rsid w:val="001C53A6"/>
    <w:rsid w:val="001C5D3A"/>
    <w:rsid w:val="001C6019"/>
    <w:rsid w:val="001C656E"/>
    <w:rsid w:val="001C714A"/>
    <w:rsid w:val="001C730C"/>
    <w:rsid w:val="001D0504"/>
    <w:rsid w:val="001D1692"/>
    <w:rsid w:val="001D2646"/>
    <w:rsid w:val="001D3036"/>
    <w:rsid w:val="001D33A0"/>
    <w:rsid w:val="001D37E7"/>
    <w:rsid w:val="001D39D4"/>
    <w:rsid w:val="001D45E4"/>
    <w:rsid w:val="001D5548"/>
    <w:rsid w:val="001D7BCA"/>
    <w:rsid w:val="001E056D"/>
    <w:rsid w:val="001E0FF7"/>
    <w:rsid w:val="001E17B9"/>
    <w:rsid w:val="001E1E4D"/>
    <w:rsid w:val="001E337D"/>
    <w:rsid w:val="001E35E9"/>
    <w:rsid w:val="001E41B7"/>
    <w:rsid w:val="001E426F"/>
    <w:rsid w:val="001E5713"/>
    <w:rsid w:val="001E597C"/>
    <w:rsid w:val="001E59DB"/>
    <w:rsid w:val="001E634E"/>
    <w:rsid w:val="001E7235"/>
    <w:rsid w:val="001F0265"/>
    <w:rsid w:val="001F0A80"/>
    <w:rsid w:val="001F10A1"/>
    <w:rsid w:val="001F1EC7"/>
    <w:rsid w:val="001F1EE0"/>
    <w:rsid w:val="001F200A"/>
    <w:rsid w:val="001F2296"/>
    <w:rsid w:val="001F2911"/>
    <w:rsid w:val="001F3002"/>
    <w:rsid w:val="001F3420"/>
    <w:rsid w:val="001F3EF8"/>
    <w:rsid w:val="001F4206"/>
    <w:rsid w:val="001F4AC7"/>
    <w:rsid w:val="001F53B3"/>
    <w:rsid w:val="001F6B24"/>
    <w:rsid w:val="001F7106"/>
    <w:rsid w:val="001F716E"/>
    <w:rsid w:val="002025FE"/>
    <w:rsid w:val="00202FA3"/>
    <w:rsid w:val="0020324A"/>
    <w:rsid w:val="00203503"/>
    <w:rsid w:val="00204B26"/>
    <w:rsid w:val="002052D9"/>
    <w:rsid w:val="002057EA"/>
    <w:rsid w:val="00205A80"/>
    <w:rsid w:val="00205BB5"/>
    <w:rsid w:val="00205F7A"/>
    <w:rsid w:val="00205FF4"/>
    <w:rsid w:val="00206038"/>
    <w:rsid w:val="0020672F"/>
    <w:rsid w:val="002072DC"/>
    <w:rsid w:val="002100DB"/>
    <w:rsid w:val="002104FA"/>
    <w:rsid w:val="0021081C"/>
    <w:rsid w:val="002110B8"/>
    <w:rsid w:val="00212C94"/>
    <w:rsid w:val="00214083"/>
    <w:rsid w:val="00214200"/>
    <w:rsid w:val="0021520E"/>
    <w:rsid w:val="00215CD9"/>
    <w:rsid w:val="002171AF"/>
    <w:rsid w:val="00220C07"/>
    <w:rsid w:val="0022127C"/>
    <w:rsid w:val="00221817"/>
    <w:rsid w:val="002221C7"/>
    <w:rsid w:val="00222970"/>
    <w:rsid w:val="00222FA1"/>
    <w:rsid w:val="00222FF6"/>
    <w:rsid w:val="00223201"/>
    <w:rsid w:val="00223963"/>
    <w:rsid w:val="00224652"/>
    <w:rsid w:val="00224E2F"/>
    <w:rsid w:val="002253A5"/>
    <w:rsid w:val="00225746"/>
    <w:rsid w:val="00225EB1"/>
    <w:rsid w:val="00226190"/>
    <w:rsid w:val="002261B9"/>
    <w:rsid w:val="002272F8"/>
    <w:rsid w:val="00227669"/>
    <w:rsid w:val="00227695"/>
    <w:rsid w:val="00230C2A"/>
    <w:rsid w:val="00230F5F"/>
    <w:rsid w:val="00232278"/>
    <w:rsid w:val="002337C8"/>
    <w:rsid w:val="00234F68"/>
    <w:rsid w:val="00235100"/>
    <w:rsid w:val="00235C54"/>
    <w:rsid w:val="002371E6"/>
    <w:rsid w:val="00237572"/>
    <w:rsid w:val="002376E6"/>
    <w:rsid w:val="00237725"/>
    <w:rsid w:val="0024024D"/>
    <w:rsid w:val="002405E8"/>
    <w:rsid w:val="0024166C"/>
    <w:rsid w:val="0024210D"/>
    <w:rsid w:val="0024265C"/>
    <w:rsid w:val="00242D37"/>
    <w:rsid w:val="00243DD7"/>
    <w:rsid w:val="002440EE"/>
    <w:rsid w:val="002442AE"/>
    <w:rsid w:val="002451A2"/>
    <w:rsid w:val="002451DC"/>
    <w:rsid w:val="002476BE"/>
    <w:rsid w:val="00247A42"/>
    <w:rsid w:val="00250385"/>
    <w:rsid w:val="00250802"/>
    <w:rsid w:val="00250FE4"/>
    <w:rsid w:val="0025259F"/>
    <w:rsid w:val="00252B41"/>
    <w:rsid w:val="00252DC3"/>
    <w:rsid w:val="00253256"/>
    <w:rsid w:val="002547CD"/>
    <w:rsid w:val="00254EFB"/>
    <w:rsid w:val="00254F27"/>
    <w:rsid w:val="00255821"/>
    <w:rsid w:val="00255F4B"/>
    <w:rsid w:val="00256CD8"/>
    <w:rsid w:val="002573F4"/>
    <w:rsid w:val="00257D63"/>
    <w:rsid w:val="0026029E"/>
    <w:rsid w:val="002607D4"/>
    <w:rsid w:val="00260B03"/>
    <w:rsid w:val="0026100E"/>
    <w:rsid w:val="002612A1"/>
    <w:rsid w:val="002617A9"/>
    <w:rsid w:val="002633BA"/>
    <w:rsid w:val="00264DA7"/>
    <w:rsid w:val="00264F47"/>
    <w:rsid w:val="00267697"/>
    <w:rsid w:val="002703F4"/>
    <w:rsid w:val="00270606"/>
    <w:rsid w:val="0027151E"/>
    <w:rsid w:val="00271B7F"/>
    <w:rsid w:val="0027323C"/>
    <w:rsid w:val="0027376B"/>
    <w:rsid w:val="002745CE"/>
    <w:rsid w:val="002747C7"/>
    <w:rsid w:val="00275604"/>
    <w:rsid w:val="00275A43"/>
    <w:rsid w:val="00276282"/>
    <w:rsid w:val="002765A0"/>
    <w:rsid w:val="00276D55"/>
    <w:rsid w:val="002774AA"/>
    <w:rsid w:val="002779E7"/>
    <w:rsid w:val="00277C00"/>
    <w:rsid w:val="00277C49"/>
    <w:rsid w:val="00277D36"/>
    <w:rsid w:val="002802B2"/>
    <w:rsid w:val="00281116"/>
    <w:rsid w:val="002824E3"/>
    <w:rsid w:val="002827D8"/>
    <w:rsid w:val="00282A94"/>
    <w:rsid w:val="00283CF3"/>
    <w:rsid w:val="0028438F"/>
    <w:rsid w:val="00284F00"/>
    <w:rsid w:val="00285B57"/>
    <w:rsid w:val="00285D3B"/>
    <w:rsid w:val="0028612F"/>
    <w:rsid w:val="00286DB0"/>
    <w:rsid w:val="00287F10"/>
    <w:rsid w:val="0029108C"/>
    <w:rsid w:val="002914E8"/>
    <w:rsid w:val="00291893"/>
    <w:rsid w:val="00292ACB"/>
    <w:rsid w:val="002938E8"/>
    <w:rsid w:val="00293E51"/>
    <w:rsid w:val="0029458C"/>
    <w:rsid w:val="00294B04"/>
    <w:rsid w:val="00295413"/>
    <w:rsid w:val="0029547E"/>
    <w:rsid w:val="002958E0"/>
    <w:rsid w:val="002963FD"/>
    <w:rsid w:val="00296A09"/>
    <w:rsid w:val="00297788"/>
    <w:rsid w:val="0029793B"/>
    <w:rsid w:val="002A076F"/>
    <w:rsid w:val="002A1599"/>
    <w:rsid w:val="002A3985"/>
    <w:rsid w:val="002A475F"/>
    <w:rsid w:val="002A5425"/>
    <w:rsid w:val="002A5A91"/>
    <w:rsid w:val="002A5ED2"/>
    <w:rsid w:val="002A6978"/>
    <w:rsid w:val="002A69A5"/>
    <w:rsid w:val="002A6A42"/>
    <w:rsid w:val="002A6BA8"/>
    <w:rsid w:val="002A6C04"/>
    <w:rsid w:val="002A7DA5"/>
    <w:rsid w:val="002B0826"/>
    <w:rsid w:val="002B13DF"/>
    <w:rsid w:val="002B1AB7"/>
    <w:rsid w:val="002B25E7"/>
    <w:rsid w:val="002B2C5D"/>
    <w:rsid w:val="002B2CEC"/>
    <w:rsid w:val="002B30AB"/>
    <w:rsid w:val="002B3889"/>
    <w:rsid w:val="002B3AE0"/>
    <w:rsid w:val="002B3B89"/>
    <w:rsid w:val="002B3BAB"/>
    <w:rsid w:val="002B5550"/>
    <w:rsid w:val="002B5EB3"/>
    <w:rsid w:val="002B6D80"/>
    <w:rsid w:val="002B779D"/>
    <w:rsid w:val="002B7803"/>
    <w:rsid w:val="002B7ED4"/>
    <w:rsid w:val="002C12A3"/>
    <w:rsid w:val="002C5B0A"/>
    <w:rsid w:val="002C5C99"/>
    <w:rsid w:val="002C641C"/>
    <w:rsid w:val="002D02C5"/>
    <w:rsid w:val="002D0D25"/>
    <w:rsid w:val="002D166B"/>
    <w:rsid w:val="002D1F85"/>
    <w:rsid w:val="002D2864"/>
    <w:rsid w:val="002D2AC6"/>
    <w:rsid w:val="002D2B03"/>
    <w:rsid w:val="002D2BF8"/>
    <w:rsid w:val="002D2E80"/>
    <w:rsid w:val="002D3B1D"/>
    <w:rsid w:val="002D3D5F"/>
    <w:rsid w:val="002D460E"/>
    <w:rsid w:val="002D491B"/>
    <w:rsid w:val="002D75FF"/>
    <w:rsid w:val="002D7662"/>
    <w:rsid w:val="002E0958"/>
    <w:rsid w:val="002E0FC5"/>
    <w:rsid w:val="002E10D5"/>
    <w:rsid w:val="002E1672"/>
    <w:rsid w:val="002E1BBC"/>
    <w:rsid w:val="002E22C3"/>
    <w:rsid w:val="002E2A90"/>
    <w:rsid w:val="002E3120"/>
    <w:rsid w:val="002E32D9"/>
    <w:rsid w:val="002E372C"/>
    <w:rsid w:val="002E3843"/>
    <w:rsid w:val="002E3857"/>
    <w:rsid w:val="002E3DEE"/>
    <w:rsid w:val="002E57CF"/>
    <w:rsid w:val="002E5B03"/>
    <w:rsid w:val="002E7566"/>
    <w:rsid w:val="002F00AC"/>
    <w:rsid w:val="002F08C3"/>
    <w:rsid w:val="002F0E58"/>
    <w:rsid w:val="002F1144"/>
    <w:rsid w:val="002F228D"/>
    <w:rsid w:val="002F2A68"/>
    <w:rsid w:val="002F2DBA"/>
    <w:rsid w:val="002F2F89"/>
    <w:rsid w:val="002F2FB0"/>
    <w:rsid w:val="002F3B48"/>
    <w:rsid w:val="002F45A4"/>
    <w:rsid w:val="002F5C2F"/>
    <w:rsid w:val="002F5C9B"/>
    <w:rsid w:val="002F6673"/>
    <w:rsid w:val="002F77F9"/>
    <w:rsid w:val="002F78A0"/>
    <w:rsid w:val="00300257"/>
    <w:rsid w:val="0030061D"/>
    <w:rsid w:val="00301186"/>
    <w:rsid w:val="003020FD"/>
    <w:rsid w:val="00303EFC"/>
    <w:rsid w:val="00304127"/>
    <w:rsid w:val="0030469D"/>
    <w:rsid w:val="00304E37"/>
    <w:rsid w:val="003050E7"/>
    <w:rsid w:val="00305619"/>
    <w:rsid w:val="003062EA"/>
    <w:rsid w:val="00306A62"/>
    <w:rsid w:val="003072F0"/>
    <w:rsid w:val="003107E4"/>
    <w:rsid w:val="00311E5A"/>
    <w:rsid w:val="00313151"/>
    <w:rsid w:val="00313877"/>
    <w:rsid w:val="00313CCF"/>
    <w:rsid w:val="003140F7"/>
    <w:rsid w:val="003149C4"/>
    <w:rsid w:val="00315225"/>
    <w:rsid w:val="00315612"/>
    <w:rsid w:val="00316672"/>
    <w:rsid w:val="0031757A"/>
    <w:rsid w:val="00320A58"/>
    <w:rsid w:val="00320C2A"/>
    <w:rsid w:val="00320E7B"/>
    <w:rsid w:val="00321453"/>
    <w:rsid w:val="003214BA"/>
    <w:rsid w:val="0032167F"/>
    <w:rsid w:val="00321A55"/>
    <w:rsid w:val="00321ABB"/>
    <w:rsid w:val="00321C30"/>
    <w:rsid w:val="00323889"/>
    <w:rsid w:val="0032390D"/>
    <w:rsid w:val="00324E86"/>
    <w:rsid w:val="003258DD"/>
    <w:rsid w:val="00325981"/>
    <w:rsid w:val="00326759"/>
    <w:rsid w:val="00326769"/>
    <w:rsid w:val="00327CC9"/>
    <w:rsid w:val="00327CF7"/>
    <w:rsid w:val="0033033F"/>
    <w:rsid w:val="003315AB"/>
    <w:rsid w:val="00331C2C"/>
    <w:rsid w:val="00333A3F"/>
    <w:rsid w:val="0033450F"/>
    <w:rsid w:val="00334648"/>
    <w:rsid w:val="00337CF4"/>
    <w:rsid w:val="003414AC"/>
    <w:rsid w:val="00341973"/>
    <w:rsid w:val="00341E58"/>
    <w:rsid w:val="003440AB"/>
    <w:rsid w:val="0034472F"/>
    <w:rsid w:val="003456AC"/>
    <w:rsid w:val="0034596D"/>
    <w:rsid w:val="00345A12"/>
    <w:rsid w:val="00345CF4"/>
    <w:rsid w:val="00346117"/>
    <w:rsid w:val="00346283"/>
    <w:rsid w:val="0034767D"/>
    <w:rsid w:val="003476E6"/>
    <w:rsid w:val="003476EC"/>
    <w:rsid w:val="00347743"/>
    <w:rsid w:val="00350B77"/>
    <w:rsid w:val="00351004"/>
    <w:rsid w:val="0035109B"/>
    <w:rsid w:val="00351E05"/>
    <w:rsid w:val="00353477"/>
    <w:rsid w:val="00353907"/>
    <w:rsid w:val="003542D7"/>
    <w:rsid w:val="00354666"/>
    <w:rsid w:val="003551D5"/>
    <w:rsid w:val="0035554F"/>
    <w:rsid w:val="0035556A"/>
    <w:rsid w:val="003555C2"/>
    <w:rsid w:val="003562FB"/>
    <w:rsid w:val="003576F0"/>
    <w:rsid w:val="0035777A"/>
    <w:rsid w:val="00357856"/>
    <w:rsid w:val="00357DB0"/>
    <w:rsid w:val="00357ED5"/>
    <w:rsid w:val="00360128"/>
    <w:rsid w:val="003605DD"/>
    <w:rsid w:val="00361106"/>
    <w:rsid w:val="003614FE"/>
    <w:rsid w:val="00361B19"/>
    <w:rsid w:val="00361EB7"/>
    <w:rsid w:val="00361F30"/>
    <w:rsid w:val="00364A2B"/>
    <w:rsid w:val="003656EF"/>
    <w:rsid w:val="00365926"/>
    <w:rsid w:val="00365AFA"/>
    <w:rsid w:val="00367B8E"/>
    <w:rsid w:val="00367C28"/>
    <w:rsid w:val="00367E67"/>
    <w:rsid w:val="003708C7"/>
    <w:rsid w:val="003711CB"/>
    <w:rsid w:val="0037154F"/>
    <w:rsid w:val="0037158F"/>
    <w:rsid w:val="0037208D"/>
    <w:rsid w:val="00372CD6"/>
    <w:rsid w:val="003730A6"/>
    <w:rsid w:val="00377673"/>
    <w:rsid w:val="00377B2A"/>
    <w:rsid w:val="00380BD6"/>
    <w:rsid w:val="00381028"/>
    <w:rsid w:val="0038114B"/>
    <w:rsid w:val="00381AF3"/>
    <w:rsid w:val="00381DFB"/>
    <w:rsid w:val="00381E7F"/>
    <w:rsid w:val="003831C7"/>
    <w:rsid w:val="00383553"/>
    <w:rsid w:val="0038359A"/>
    <w:rsid w:val="0038382E"/>
    <w:rsid w:val="003847E2"/>
    <w:rsid w:val="00384D69"/>
    <w:rsid w:val="003858D3"/>
    <w:rsid w:val="00385C85"/>
    <w:rsid w:val="0038613D"/>
    <w:rsid w:val="00386D5D"/>
    <w:rsid w:val="00386EF6"/>
    <w:rsid w:val="0038705D"/>
    <w:rsid w:val="00387DAB"/>
    <w:rsid w:val="003918FB"/>
    <w:rsid w:val="00391C5C"/>
    <w:rsid w:val="00391DB5"/>
    <w:rsid w:val="00392404"/>
    <w:rsid w:val="00392D70"/>
    <w:rsid w:val="003934C9"/>
    <w:rsid w:val="003942EA"/>
    <w:rsid w:val="003946BD"/>
    <w:rsid w:val="003946F1"/>
    <w:rsid w:val="00394FDF"/>
    <w:rsid w:val="003952BD"/>
    <w:rsid w:val="0039550A"/>
    <w:rsid w:val="0039563B"/>
    <w:rsid w:val="003958CC"/>
    <w:rsid w:val="003960B6"/>
    <w:rsid w:val="00397379"/>
    <w:rsid w:val="00397826"/>
    <w:rsid w:val="003A0028"/>
    <w:rsid w:val="003A038E"/>
    <w:rsid w:val="003A0A20"/>
    <w:rsid w:val="003A0FA7"/>
    <w:rsid w:val="003A1793"/>
    <w:rsid w:val="003A3162"/>
    <w:rsid w:val="003A352D"/>
    <w:rsid w:val="003A4FB9"/>
    <w:rsid w:val="003A6FAC"/>
    <w:rsid w:val="003A6FB8"/>
    <w:rsid w:val="003A71B3"/>
    <w:rsid w:val="003A72D0"/>
    <w:rsid w:val="003A7676"/>
    <w:rsid w:val="003A79ED"/>
    <w:rsid w:val="003B0276"/>
    <w:rsid w:val="003B1283"/>
    <w:rsid w:val="003B1C74"/>
    <w:rsid w:val="003B1DF7"/>
    <w:rsid w:val="003B1E0B"/>
    <w:rsid w:val="003B1FFD"/>
    <w:rsid w:val="003B22FE"/>
    <w:rsid w:val="003B2C3C"/>
    <w:rsid w:val="003B2E6E"/>
    <w:rsid w:val="003B3705"/>
    <w:rsid w:val="003B3749"/>
    <w:rsid w:val="003B3AF3"/>
    <w:rsid w:val="003B48AB"/>
    <w:rsid w:val="003B4EA3"/>
    <w:rsid w:val="003B57E0"/>
    <w:rsid w:val="003B6C21"/>
    <w:rsid w:val="003B7807"/>
    <w:rsid w:val="003C2532"/>
    <w:rsid w:val="003C2801"/>
    <w:rsid w:val="003C3132"/>
    <w:rsid w:val="003C372E"/>
    <w:rsid w:val="003C3C12"/>
    <w:rsid w:val="003C3EDF"/>
    <w:rsid w:val="003C45B8"/>
    <w:rsid w:val="003C4BFE"/>
    <w:rsid w:val="003C5AED"/>
    <w:rsid w:val="003C6212"/>
    <w:rsid w:val="003C69D1"/>
    <w:rsid w:val="003C762E"/>
    <w:rsid w:val="003C79DA"/>
    <w:rsid w:val="003C7C0A"/>
    <w:rsid w:val="003C7F82"/>
    <w:rsid w:val="003D0F21"/>
    <w:rsid w:val="003D16CC"/>
    <w:rsid w:val="003D23F5"/>
    <w:rsid w:val="003D2617"/>
    <w:rsid w:val="003D267A"/>
    <w:rsid w:val="003D27CF"/>
    <w:rsid w:val="003D2EFC"/>
    <w:rsid w:val="003D454A"/>
    <w:rsid w:val="003D5031"/>
    <w:rsid w:val="003D62E9"/>
    <w:rsid w:val="003D63CA"/>
    <w:rsid w:val="003D6548"/>
    <w:rsid w:val="003D748F"/>
    <w:rsid w:val="003D7A32"/>
    <w:rsid w:val="003D7BCA"/>
    <w:rsid w:val="003E1E54"/>
    <w:rsid w:val="003E1FDD"/>
    <w:rsid w:val="003E2710"/>
    <w:rsid w:val="003E2D90"/>
    <w:rsid w:val="003E35EC"/>
    <w:rsid w:val="003E3DF8"/>
    <w:rsid w:val="003E40D4"/>
    <w:rsid w:val="003E4758"/>
    <w:rsid w:val="003E4AA5"/>
    <w:rsid w:val="003E5100"/>
    <w:rsid w:val="003F0072"/>
    <w:rsid w:val="003F14EE"/>
    <w:rsid w:val="003F1639"/>
    <w:rsid w:val="003F16BC"/>
    <w:rsid w:val="003F1EE2"/>
    <w:rsid w:val="003F295B"/>
    <w:rsid w:val="003F2BD4"/>
    <w:rsid w:val="003F40BA"/>
    <w:rsid w:val="003F45D6"/>
    <w:rsid w:val="003F72E3"/>
    <w:rsid w:val="003F77B2"/>
    <w:rsid w:val="00400A2A"/>
    <w:rsid w:val="00402E38"/>
    <w:rsid w:val="004045B9"/>
    <w:rsid w:val="00404E1A"/>
    <w:rsid w:val="004053D4"/>
    <w:rsid w:val="0040620D"/>
    <w:rsid w:val="004071E8"/>
    <w:rsid w:val="00407309"/>
    <w:rsid w:val="00410AC6"/>
    <w:rsid w:val="00411126"/>
    <w:rsid w:val="0041126C"/>
    <w:rsid w:val="004119F2"/>
    <w:rsid w:val="00411B61"/>
    <w:rsid w:val="00411F69"/>
    <w:rsid w:val="0041245E"/>
    <w:rsid w:val="0041273D"/>
    <w:rsid w:val="0041298A"/>
    <w:rsid w:val="00412BC1"/>
    <w:rsid w:val="00412E94"/>
    <w:rsid w:val="00413626"/>
    <w:rsid w:val="00413CDF"/>
    <w:rsid w:val="00413D7A"/>
    <w:rsid w:val="00416242"/>
    <w:rsid w:val="004166FD"/>
    <w:rsid w:val="00416700"/>
    <w:rsid w:val="00416A0B"/>
    <w:rsid w:val="00416D9D"/>
    <w:rsid w:val="004173C8"/>
    <w:rsid w:val="00417D5A"/>
    <w:rsid w:val="00417F57"/>
    <w:rsid w:val="0042022E"/>
    <w:rsid w:val="00421B75"/>
    <w:rsid w:val="004220B0"/>
    <w:rsid w:val="004229A1"/>
    <w:rsid w:val="00422A48"/>
    <w:rsid w:val="00422F8F"/>
    <w:rsid w:val="0042301E"/>
    <w:rsid w:val="00424AA0"/>
    <w:rsid w:val="004250EC"/>
    <w:rsid w:val="0042650C"/>
    <w:rsid w:val="004266EC"/>
    <w:rsid w:val="00426A3C"/>
    <w:rsid w:val="00430818"/>
    <w:rsid w:val="00430A7B"/>
    <w:rsid w:val="0043129B"/>
    <w:rsid w:val="00431417"/>
    <w:rsid w:val="0043184B"/>
    <w:rsid w:val="00431D23"/>
    <w:rsid w:val="004329C0"/>
    <w:rsid w:val="00433A43"/>
    <w:rsid w:val="00433CD1"/>
    <w:rsid w:val="004353F7"/>
    <w:rsid w:val="00435A72"/>
    <w:rsid w:val="00436501"/>
    <w:rsid w:val="00436850"/>
    <w:rsid w:val="004368C5"/>
    <w:rsid w:val="00436F75"/>
    <w:rsid w:val="00437364"/>
    <w:rsid w:val="004376C9"/>
    <w:rsid w:val="00440062"/>
    <w:rsid w:val="00440385"/>
    <w:rsid w:val="004406F7"/>
    <w:rsid w:val="00440953"/>
    <w:rsid w:val="00440CB8"/>
    <w:rsid w:val="00440E9E"/>
    <w:rsid w:val="00441342"/>
    <w:rsid w:val="004414E6"/>
    <w:rsid w:val="0044201F"/>
    <w:rsid w:val="00442759"/>
    <w:rsid w:val="00442ED4"/>
    <w:rsid w:val="00444341"/>
    <w:rsid w:val="00444A24"/>
    <w:rsid w:val="0044617B"/>
    <w:rsid w:val="004462A4"/>
    <w:rsid w:val="004463C6"/>
    <w:rsid w:val="004464D1"/>
    <w:rsid w:val="004464F5"/>
    <w:rsid w:val="004472AE"/>
    <w:rsid w:val="004501A2"/>
    <w:rsid w:val="004505F9"/>
    <w:rsid w:val="004507BB"/>
    <w:rsid w:val="00450C9F"/>
    <w:rsid w:val="00450F2E"/>
    <w:rsid w:val="004511F3"/>
    <w:rsid w:val="00451A6B"/>
    <w:rsid w:val="00452179"/>
    <w:rsid w:val="00452CE0"/>
    <w:rsid w:val="004534F7"/>
    <w:rsid w:val="00453B70"/>
    <w:rsid w:val="004540A8"/>
    <w:rsid w:val="004543CD"/>
    <w:rsid w:val="004548A9"/>
    <w:rsid w:val="00454C4C"/>
    <w:rsid w:val="004553CC"/>
    <w:rsid w:val="004556FA"/>
    <w:rsid w:val="00456565"/>
    <w:rsid w:val="004566D8"/>
    <w:rsid w:val="004571F9"/>
    <w:rsid w:val="004579CC"/>
    <w:rsid w:val="00457E45"/>
    <w:rsid w:val="00457F90"/>
    <w:rsid w:val="00457FA5"/>
    <w:rsid w:val="004619A1"/>
    <w:rsid w:val="004619D0"/>
    <w:rsid w:val="00461BE7"/>
    <w:rsid w:val="00461C4D"/>
    <w:rsid w:val="00461D61"/>
    <w:rsid w:val="00462768"/>
    <w:rsid w:val="004636EE"/>
    <w:rsid w:val="004638FE"/>
    <w:rsid w:val="00463A86"/>
    <w:rsid w:val="00463DBC"/>
    <w:rsid w:val="0046455E"/>
    <w:rsid w:val="00464E57"/>
    <w:rsid w:val="004656AD"/>
    <w:rsid w:val="00465837"/>
    <w:rsid w:val="004658C0"/>
    <w:rsid w:val="00465BA1"/>
    <w:rsid w:val="00466B20"/>
    <w:rsid w:val="00466FE9"/>
    <w:rsid w:val="004671FA"/>
    <w:rsid w:val="004679CB"/>
    <w:rsid w:val="00467CD9"/>
    <w:rsid w:val="0047038B"/>
    <w:rsid w:val="004719D6"/>
    <w:rsid w:val="0047342E"/>
    <w:rsid w:val="00473B76"/>
    <w:rsid w:val="00473E9D"/>
    <w:rsid w:val="00474AE3"/>
    <w:rsid w:val="00475680"/>
    <w:rsid w:val="00475899"/>
    <w:rsid w:val="00476788"/>
    <w:rsid w:val="004773CE"/>
    <w:rsid w:val="00477608"/>
    <w:rsid w:val="0047791A"/>
    <w:rsid w:val="004805A1"/>
    <w:rsid w:val="00480E52"/>
    <w:rsid w:val="004820DA"/>
    <w:rsid w:val="00482F86"/>
    <w:rsid w:val="00484749"/>
    <w:rsid w:val="00485D71"/>
    <w:rsid w:val="00485DD3"/>
    <w:rsid w:val="00485FF0"/>
    <w:rsid w:val="004865CD"/>
    <w:rsid w:val="00486819"/>
    <w:rsid w:val="00486FDF"/>
    <w:rsid w:val="00487462"/>
    <w:rsid w:val="004877D0"/>
    <w:rsid w:val="0048795B"/>
    <w:rsid w:val="00490793"/>
    <w:rsid w:val="00490B4C"/>
    <w:rsid w:val="004914D0"/>
    <w:rsid w:val="004917DF"/>
    <w:rsid w:val="00491C01"/>
    <w:rsid w:val="004921B1"/>
    <w:rsid w:val="004929C0"/>
    <w:rsid w:val="004948C4"/>
    <w:rsid w:val="00495164"/>
    <w:rsid w:val="00495F27"/>
    <w:rsid w:val="0049709F"/>
    <w:rsid w:val="004A19B3"/>
    <w:rsid w:val="004A1CA7"/>
    <w:rsid w:val="004A21AA"/>
    <w:rsid w:val="004A227A"/>
    <w:rsid w:val="004A30A2"/>
    <w:rsid w:val="004A360F"/>
    <w:rsid w:val="004A366D"/>
    <w:rsid w:val="004A373F"/>
    <w:rsid w:val="004A39EA"/>
    <w:rsid w:val="004A3A03"/>
    <w:rsid w:val="004A3BD9"/>
    <w:rsid w:val="004A5754"/>
    <w:rsid w:val="004A5C17"/>
    <w:rsid w:val="004A5FC3"/>
    <w:rsid w:val="004A7949"/>
    <w:rsid w:val="004A7C3E"/>
    <w:rsid w:val="004B09C6"/>
    <w:rsid w:val="004B1102"/>
    <w:rsid w:val="004B1E79"/>
    <w:rsid w:val="004B2023"/>
    <w:rsid w:val="004B21B0"/>
    <w:rsid w:val="004B277B"/>
    <w:rsid w:val="004B4125"/>
    <w:rsid w:val="004B4908"/>
    <w:rsid w:val="004B6238"/>
    <w:rsid w:val="004B6DB8"/>
    <w:rsid w:val="004B743D"/>
    <w:rsid w:val="004B7A27"/>
    <w:rsid w:val="004B7C71"/>
    <w:rsid w:val="004C04CF"/>
    <w:rsid w:val="004C0CFE"/>
    <w:rsid w:val="004C1E73"/>
    <w:rsid w:val="004C26FF"/>
    <w:rsid w:val="004C29BF"/>
    <w:rsid w:val="004C2B48"/>
    <w:rsid w:val="004C2B65"/>
    <w:rsid w:val="004C485B"/>
    <w:rsid w:val="004C48D2"/>
    <w:rsid w:val="004C701F"/>
    <w:rsid w:val="004C713A"/>
    <w:rsid w:val="004C7E65"/>
    <w:rsid w:val="004C7FDE"/>
    <w:rsid w:val="004D0628"/>
    <w:rsid w:val="004D0AE6"/>
    <w:rsid w:val="004D0B24"/>
    <w:rsid w:val="004D34B7"/>
    <w:rsid w:val="004D3A60"/>
    <w:rsid w:val="004D58BD"/>
    <w:rsid w:val="004D5980"/>
    <w:rsid w:val="004D5F51"/>
    <w:rsid w:val="004D5F8A"/>
    <w:rsid w:val="004D6F6C"/>
    <w:rsid w:val="004D70E2"/>
    <w:rsid w:val="004D7616"/>
    <w:rsid w:val="004E0E8C"/>
    <w:rsid w:val="004E1EB7"/>
    <w:rsid w:val="004E1F40"/>
    <w:rsid w:val="004E21F2"/>
    <w:rsid w:val="004E348B"/>
    <w:rsid w:val="004E34D1"/>
    <w:rsid w:val="004E368D"/>
    <w:rsid w:val="004E3813"/>
    <w:rsid w:val="004E384D"/>
    <w:rsid w:val="004E39FD"/>
    <w:rsid w:val="004E3FDD"/>
    <w:rsid w:val="004E4075"/>
    <w:rsid w:val="004E4673"/>
    <w:rsid w:val="004E5FA8"/>
    <w:rsid w:val="004E64D4"/>
    <w:rsid w:val="004E65BC"/>
    <w:rsid w:val="004E73C2"/>
    <w:rsid w:val="004E7691"/>
    <w:rsid w:val="004E7737"/>
    <w:rsid w:val="004E788B"/>
    <w:rsid w:val="004F02A5"/>
    <w:rsid w:val="004F070A"/>
    <w:rsid w:val="004F0BBC"/>
    <w:rsid w:val="004F11C7"/>
    <w:rsid w:val="004F195C"/>
    <w:rsid w:val="004F3FBE"/>
    <w:rsid w:val="004F4F89"/>
    <w:rsid w:val="004F5C22"/>
    <w:rsid w:val="004F6DF0"/>
    <w:rsid w:val="004F73F7"/>
    <w:rsid w:val="004F7A9D"/>
    <w:rsid w:val="004F7DF4"/>
    <w:rsid w:val="005001F7"/>
    <w:rsid w:val="005011F9"/>
    <w:rsid w:val="0050201C"/>
    <w:rsid w:val="00502654"/>
    <w:rsid w:val="00503403"/>
    <w:rsid w:val="00503951"/>
    <w:rsid w:val="00505368"/>
    <w:rsid w:val="005053DB"/>
    <w:rsid w:val="00505539"/>
    <w:rsid w:val="00505A19"/>
    <w:rsid w:val="005060AE"/>
    <w:rsid w:val="0050652A"/>
    <w:rsid w:val="00507063"/>
    <w:rsid w:val="0050754B"/>
    <w:rsid w:val="00510CDC"/>
    <w:rsid w:val="00511052"/>
    <w:rsid w:val="0051131E"/>
    <w:rsid w:val="005113CC"/>
    <w:rsid w:val="005119A7"/>
    <w:rsid w:val="005126F7"/>
    <w:rsid w:val="00513930"/>
    <w:rsid w:val="00513ACF"/>
    <w:rsid w:val="00513BAD"/>
    <w:rsid w:val="00513DA6"/>
    <w:rsid w:val="00514621"/>
    <w:rsid w:val="005170A2"/>
    <w:rsid w:val="00520119"/>
    <w:rsid w:val="0052050F"/>
    <w:rsid w:val="00521715"/>
    <w:rsid w:val="00521E15"/>
    <w:rsid w:val="00522DA3"/>
    <w:rsid w:val="00523A79"/>
    <w:rsid w:val="0052506C"/>
    <w:rsid w:val="00525A61"/>
    <w:rsid w:val="00526210"/>
    <w:rsid w:val="005267BA"/>
    <w:rsid w:val="005267F1"/>
    <w:rsid w:val="00527ACE"/>
    <w:rsid w:val="00530063"/>
    <w:rsid w:val="00532142"/>
    <w:rsid w:val="0053235B"/>
    <w:rsid w:val="00532A04"/>
    <w:rsid w:val="00532E2F"/>
    <w:rsid w:val="00533C7A"/>
    <w:rsid w:val="005343B0"/>
    <w:rsid w:val="00534857"/>
    <w:rsid w:val="00535027"/>
    <w:rsid w:val="0053525F"/>
    <w:rsid w:val="00535D33"/>
    <w:rsid w:val="0053608A"/>
    <w:rsid w:val="005360BB"/>
    <w:rsid w:val="005361FA"/>
    <w:rsid w:val="005366C3"/>
    <w:rsid w:val="00536DAF"/>
    <w:rsid w:val="00536FD0"/>
    <w:rsid w:val="00537475"/>
    <w:rsid w:val="005377A2"/>
    <w:rsid w:val="00537E39"/>
    <w:rsid w:val="005401D2"/>
    <w:rsid w:val="00541D7D"/>
    <w:rsid w:val="00542A4B"/>
    <w:rsid w:val="005439A2"/>
    <w:rsid w:val="005440AD"/>
    <w:rsid w:val="005442D0"/>
    <w:rsid w:val="005444BB"/>
    <w:rsid w:val="00544697"/>
    <w:rsid w:val="00544780"/>
    <w:rsid w:val="0054483F"/>
    <w:rsid w:val="00544AC0"/>
    <w:rsid w:val="00544DFA"/>
    <w:rsid w:val="00544EE8"/>
    <w:rsid w:val="0054551C"/>
    <w:rsid w:val="00545EFE"/>
    <w:rsid w:val="00545F62"/>
    <w:rsid w:val="005463C9"/>
    <w:rsid w:val="00546529"/>
    <w:rsid w:val="005467C4"/>
    <w:rsid w:val="005468A4"/>
    <w:rsid w:val="00547299"/>
    <w:rsid w:val="00547998"/>
    <w:rsid w:val="00550184"/>
    <w:rsid w:val="0055039B"/>
    <w:rsid w:val="00550709"/>
    <w:rsid w:val="005512EB"/>
    <w:rsid w:val="0055257C"/>
    <w:rsid w:val="00553513"/>
    <w:rsid w:val="005539B7"/>
    <w:rsid w:val="00554047"/>
    <w:rsid w:val="005546CA"/>
    <w:rsid w:val="00554965"/>
    <w:rsid w:val="00555374"/>
    <w:rsid w:val="005554AC"/>
    <w:rsid w:val="00555A7A"/>
    <w:rsid w:val="00556031"/>
    <w:rsid w:val="005566B3"/>
    <w:rsid w:val="005575F7"/>
    <w:rsid w:val="00557D39"/>
    <w:rsid w:val="00557EB3"/>
    <w:rsid w:val="00557FA3"/>
    <w:rsid w:val="00560855"/>
    <w:rsid w:val="0056090F"/>
    <w:rsid w:val="00561172"/>
    <w:rsid w:val="00561F08"/>
    <w:rsid w:val="005624A5"/>
    <w:rsid w:val="00562C16"/>
    <w:rsid w:val="00563439"/>
    <w:rsid w:val="00563972"/>
    <w:rsid w:val="005646E3"/>
    <w:rsid w:val="00564C69"/>
    <w:rsid w:val="0056774A"/>
    <w:rsid w:val="00570818"/>
    <w:rsid w:val="00570869"/>
    <w:rsid w:val="00570E75"/>
    <w:rsid w:val="00571146"/>
    <w:rsid w:val="005715C7"/>
    <w:rsid w:val="00571A96"/>
    <w:rsid w:val="00571D6A"/>
    <w:rsid w:val="005727FC"/>
    <w:rsid w:val="00572C00"/>
    <w:rsid w:val="005734C6"/>
    <w:rsid w:val="00573513"/>
    <w:rsid w:val="0057450A"/>
    <w:rsid w:val="005756A7"/>
    <w:rsid w:val="005762CC"/>
    <w:rsid w:val="005765D8"/>
    <w:rsid w:val="00576D9C"/>
    <w:rsid w:val="005800AE"/>
    <w:rsid w:val="00581AE1"/>
    <w:rsid w:val="00581EBC"/>
    <w:rsid w:val="00581F85"/>
    <w:rsid w:val="00582DC9"/>
    <w:rsid w:val="00583148"/>
    <w:rsid w:val="0058393D"/>
    <w:rsid w:val="00583F0F"/>
    <w:rsid w:val="00583FD9"/>
    <w:rsid w:val="00584DD1"/>
    <w:rsid w:val="0058568F"/>
    <w:rsid w:val="00585878"/>
    <w:rsid w:val="00585C75"/>
    <w:rsid w:val="00585E4C"/>
    <w:rsid w:val="00586F52"/>
    <w:rsid w:val="00587515"/>
    <w:rsid w:val="00587D6A"/>
    <w:rsid w:val="0059037F"/>
    <w:rsid w:val="00590546"/>
    <w:rsid w:val="005910B0"/>
    <w:rsid w:val="00591655"/>
    <w:rsid w:val="00591669"/>
    <w:rsid w:val="00591F52"/>
    <w:rsid w:val="00593B97"/>
    <w:rsid w:val="00593E2A"/>
    <w:rsid w:val="00594754"/>
    <w:rsid w:val="005949AC"/>
    <w:rsid w:val="00594BD5"/>
    <w:rsid w:val="005968C8"/>
    <w:rsid w:val="00596C81"/>
    <w:rsid w:val="00596D47"/>
    <w:rsid w:val="005A045A"/>
    <w:rsid w:val="005A094A"/>
    <w:rsid w:val="005A1338"/>
    <w:rsid w:val="005A2472"/>
    <w:rsid w:val="005A2D2B"/>
    <w:rsid w:val="005A35F5"/>
    <w:rsid w:val="005A39B4"/>
    <w:rsid w:val="005A3CA2"/>
    <w:rsid w:val="005A401C"/>
    <w:rsid w:val="005A442B"/>
    <w:rsid w:val="005A51CD"/>
    <w:rsid w:val="005A5756"/>
    <w:rsid w:val="005A600B"/>
    <w:rsid w:val="005A61F8"/>
    <w:rsid w:val="005A6382"/>
    <w:rsid w:val="005A647A"/>
    <w:rsid w:val="005A760E"/>
    <w:rsid w:val="005B0874"/>
    <w:rsid w:val="005B0EE6"/>
    <w:rsid w:val="005B0F82"/>
    <w:rsid w:val="005B0FDD"/>
    <w:rsid w:val="005B1A22"/>
    <w:rsid w:val="005B1FEC"/>
    <w:rsid w:val="005B20CA"/>
    <w:rsid w:val="005B26C7"/>
    <w:rsid w:val="005B2908"/>
    <w:rsid w:val="005B362D"/>
    <w:rsid w:val="005B3C60"/>
    <w:rsid w:val="005B3F0C"/>
    <w:rsid w:val="005B702E"/>
    <w:rsid w:val="005B75BF"/>
    <w:rsid w:val="005B7A0D"/>
    <w:rsid w:val="005B7CC3"/>
    <w:rsid w:val="005B7FA8"/>
    <w:rsid w:val="005C09E4"/>
    <w:rsid w:val="005C190C"/>
    <w:rsid w:val="005C1920"/>
    <w:rsid w:val="005C1BF0"/>
    <w:rsid w:val="005C1DE0"/>
    <w:rsid w:val="005C248B"/>
    <w:rsid w:val="005C26DE"/>
    <w:rsid w:val="005C39BD"/>
    <w:rsid w:val="005C41CD"/>
    <w:rsid w:val="005C4E8D"/>
    <w:rsid w:val="005C5021"/>
    <w:rsid w:val="005C5486"/>
    <w:rsid w:val="005C5555"/>
    <w:rsid w:val="005C5831"/>
    <w:rsid w:val="005C5915"/>
    <w:rsid w:val="005C59B3"/>
    <w:rsid w:val="005C5A43"/>
    <w:rsid w:val="005C6018"/>
    <w:rsid w:val="005C72E5"/>
    <w:rsid w:val="005D01DA"/>
    <w:rsid w:val="005D0543"/>
    <w:rsid w:val="005D0A06"/>
    <w:rsid w:val="005D0D55"/>
    <w:rsid w:val="005D22E4"/>
    <w:rsid w:val="005D2940"/>
    <w:rsid w:val="005D2AD9"/>
    <w:rsid w:val="005D3597"/>
    <w:rsid w:val="005D3BC8"/>
    <w:rsid w:val="005D4488"/>
    <w:rsid w:val="005D4511"/>
    <w:rsid w:val="005D4B8F"/>
    <w:rsid w:val="005D5C85"/>
    <w:rsid w:val="005D64DD"/>
    <w:rsid w:val="005D7E0C"/>
    <w:rsid w:val="005D7FBC"/>
    <w:rsid w:val="005E0ACB"/>
    <w:rsid w:val="005E1805"/>
    <w:rsid w:val="005E3945"/>
    <w:rsid w:val="005E3EF4"/>
    <w:rsid w:val="005E459D"/>
    <w:rsid w:val="005E4F10"/>
    <w:rsid w:val="005E54E6"/>
    <w:rsid w:val="005E554A"/>
    <w:rsid w:val="005E70D9"/>
    <w:rsid w:val="005E7496"/>
    <w:rsid w:val="005F00F5"/>
    <w:rsid w:val="005F12D2"/>
    <w:rsid w:val="005F133A"/>
    <w:rsid w:val="005F1A49"/>
    <w:rsid w:val="005F2932"/>
    <w:rsid w:val="005F2F2E"/>
    <w:rsid w:val="005F46DC"/>
    <w:rsid w:val="005F6073"/>
    <w:rsid w:val="005F702B"/>
    <w:rsid w:val="005F738B"/>
    <w:rsid w:val="005F7470"/>
    <w:rsid w:val="005F761D"/>
    <w:rsid w:val="005F7D99"/>
    <w:rsid w:val="00600010"/>
    <w:rsid w:val="00600040"/>
    <w:rsid w:val="006007BF"/>
    <w:rsid w:val="00600C2C"/>
    <w:rsid w:val="00601605"/>
    <w:rsid w:val="006018D8"/>
    <w:rsid w:val="00602978"/>
    <w:rsid w:val="006031C9"/>
    <w:rsid w:val="0060321A"/>
    <w:rsid w:val="00603AC1"/>
    <w:rsid w:val="00604FFD"/>
    <w:rsid w:val="006050BC"/>
    <w:rsid w:val="00607EF9"/>
    <w:rsid w:val="00610161"/>
    <w:rsid w:val="006103AD"/>
    <w:rsid w:val="00610E85"/>
    <w:rsid w:val="00611993"/>
    <w:rsid w:val="006121A0"/>
    <w:rsid w:val="006127DC"/>
    <w:rsid w:val="006131DC"/>
    <w:rsid w:val="00613455"/>
    <w:rsid w:val="00613B06"/>
    <w:rsid w:val="00615C3A"/>
    <w:rsid w:val="00615D57"/>
    <w:rsid w:val="006161C1"/>
    <w:rsid w:val="00616331"/>
    <w:rsid w:val="00616E76"/>
    <w:rsid w:val="006178F4"/>
    <w:rsid w:val="00620E82"/>
    <w:rsid w:val="006217DD"/>
    <w:rsid w:val="006218E3"/>
    <w:rsid w:val="00621BAF"/>
    <w:rsid w:val="00622051"/>
    <w:rsid w:val="00622985"/>
    <w:rsid w:val="0062377D"/>
    <w:rsid w:val="00625247"/>
    <w:rsid w:val="00625748"/>
    <w:rsid w:val="006258AF"/>
    <w:rsid w:val="006265F3"/>
    <w:rsid w:val="00626BEC"/>
    <w:rsid w:val="00626CF4"/>
    <w:rsid w:val="00627B70"/>
    <w:rsid w:val="00630081"/>
    <w:rsid w:val="0063080B"/>
    <w:rsid w:val="00632596"/>
    <w:rsid w:val="006333DD"/>
    <w:rsid w:val="0063391F"/>
    <w:rsid w:val="00633DE2"/>
    <w:rsid w:val="00634AF9"/>
    <w:rsid w:val="00635437"/>
    <w:rsid w:val="00636C06"/>
    <w:rsid w:val="00636E24"/>
    <w:rsid w:val="00637073"/>
    <w:rsid w:val="006372C3"/>
    <w:rsid w:val="00637426"/>
    <w:rsid w:val="0063754D"/>
    <w:rsid w:val="00641072"/>
    <w:rsid w:val="00641263"/>
    <w:rsid w:val="006423A0"/>
    <w:rsid w:val="00642495"/>
    <w:rsid w:val="006425C9"/>
    <w:rsid w:val="00643639"/>
    <w:rsid w:val="006438F2"/>
    <w:rsid w:val="00643AA4"/>
    <w:rsid w:val="00643DA2"/>
    <w:rsid w:val="006450BE"/>
    <w:rsid w:val="00645739"/>
    <w:rsid w:val="006461A3"/>
    <w:rsid w:val="00646FC9"/>
    <w:rsid w:val="00646FF5"/>
    <w:rsid w:val="00647A85"/>
    <w:rsid w:val="006515A4"/>
    <w:rsid w:val="00651989"/>
    <w:rsid w:val="006525EA"/>
    <w:rsid w:val="0065376D"/>
    <w:rsid w:val="006544E6"/>
    <w:rsid w:val="00654BFC"/>
    <w:rsid w:val="00655EE5"/>
    <w:rsid w:val="00655F5A"/>
    <w:rsid w:val="0065755C"/>
    <w:rsid w:val="00660014"/>
    <w:rsid w:val="0066028D"/>
    <w:rsid w:val="00660336"/>
    <w:rsid w:val="006603AD"/>
    <w:rsid w:val="00661430"/>
    <w:rsid w:val="00661DCE"/>
    <w:rsid w:val="00662D3E"/>
    <w:rsid w:val="00663ABC"/>
    <w:rsid w:val="00664293"/>
    <w:rsid w:val="006648B7"/>
    <w:rsid w:val="00664919"/>
    <w:rsid w:val="006655A5"/>
    <w:rsid w:val="00665BED"/>
    <w:rsid w:val="00667341"/>
    <w:rsid w:val="00667800"/>
    <w:rsid w:val="00667882"/>
    <w:rsid w:val="00667DF8"/>
    <w:rsid w:val="00670A7E"/>
    <w:rsid w:val="0067186A"/>
    <w:rsid w:val="00672059"/>
    <w:rsid w:val="00672418"/>
    <w:rsid w:val="00672493"/>
    <w:rsid w:val="00672B98"/>
    <w:rsid w:val="00673512"/>
    <w:rsid w:val="00673DD2"/>
    <w:rsid w:val="006741D5"/>
    <w:rsid w:val="006749C6"/>
    <w:rsid w:val="00674CD7"/>
    <w:rsid w:val="00674E46"/>
    <w:rsid w:val="00675AC4"/>
    <w:rsid w:val="00676823"/>
    <w:rsid w:val="00676ABC"/>
    <w:rsid w:val="00676CEA"/>
    <w:rsid w:val="0067701E"/>
    <w:rsid w:val="0067799A"/>
    <w:rsid w:val="0068147E"/>
    <w:rsid w:val="00683B18"/>
    <w:rsid w:val="00684103"/>
    <w:rsid w:val="00685151"/>
    <w:rsid w:val="00685594"/>
    <w:rsid w:val="00686A48"/>
    <w:rsid w:val="00686F80"/>
    <w:rsid w:val="00687B5C"/>
    <w:rsid w:val="00687DD9"/>
    <w:rsid w:val="00690144"/>
    <w:rsid w:val="0069039F"/>
    <w:rsid w:val="006903B4"/>
    <w:rsid w:val="0069054C"/>
    <w:rsid w:val="006906D0"/>
    <w:rsid w:val="00690CCB"/>
    <w:rsid w:val="0069178B"/>
    <w:rsid w:val="006918DB"/>
    <w:rsid w:val="00692404"/>
    <w:rsid w:val="00693181"/>
    <w:rsid w:val="00693C10"/>
    <w:rsid w:val="00694068"/>
    <w:rsid w:val="00694C1A"/>
    <w:rsid w:val="00695847"/>
    <w:rsid w:val="00696948"/>
    <w:rsid w:val="0069697B"/>
    <w:rsid w:val="00696A06"/>
    <w:rsid w:val="0069743D"/>
    <w:rsid w:val="006976CF"/>
    <w:rsid w:val="006979E4"/>
    <w:rsid w:val="006A0A21"/>
    <w:rsid w:val="006A11C3"/>
    <w:rsid w:val="006A1FD4"/>
    <w:rsid w:val="006A3BEB"/>
    <w:rsid w:val="006A3C49"/>
    <w:rsid w:val="006A3CFB"/>
    <w:rsid w:val="006A457E"/>
    <w:rsid w:val="006A459B"/>
    <w:rsid w:val="006A47F8"/>
    <w:rsid w:val="006A4D61"/>
    <w:rsid w:val="006A4E79"/>
    <w:rsid w:val="006A4F06"/>
    <w:rsid w:val="006A4F50"/>
    <w:rsid w:val="006A5E29"/>
    <w:rsid w:val="006A5F60"/>
    <w:rsid w:val="006A6CB8"/>
    <w:rsid w:val="006A7051"/>
    <w:rsid w:val="006A7A6D"/>
    <w:rsid w:val="006A7A6F"/>
    <w:rsid w:val="006B007D"/>
    <w:rsid w:val="006B0C5D"/>
    <w:rsid w:val="006B0CD3"/>
    <w:rsid w:val="006B2F22"/>
    <w:rsid w:val="006B305E"/>
    <w:rsid w:val="006B31DA"/>
    <w:rsid w:val="006B3209"/>
    <w:rsid w:val="006B42D9"/>
    <w:rsid w:val="006B4401"/>
    <w:rsid w:val="006B48A2"/>
    <w:rsid w:val="006B5ABC"/>
    <w:rsid w:val="006B5FB2"/>
    <w:rsid w:val="006B61FC"/>
    <w:rsid w:val="006B765B"/>
    <w:rsid w:val="006B778B"/>
    <w:rsid w:val="006B7B1B"/>
    <w:rsid w:val="006B7F5C"/>
    <w:rsid w:val="006C16D2"/>
    <w:rsid w:val="006C1798"/>
    <w:rsid w:val="006C17CB"/>
    <w:rsid w:val="006C20D8"/>
    <w:rsid w:val="006C2B67"/>
    <w:rsid w:val="006C33F4"/>
    <w:rsid w:val="006C3536"/>
    <w:rsid w:val="006C51AD"/>
    <w:rsid w:val="006C5B77"/>
    <w:rsid w:val="006C6D31"/>
    <w:rsid w:val="006C726C"/>
    <w:rsid w:val="006C761C"/>
    <w:rsid w:val="006C7B82"/>
    <w:rsid w:val="006D12E5"/>
    <w:rsid w:val="006D24F7"/>
    <w:rsid w:val="006D251F"/>
    <w:rsid w:val="006D2B41"/>
    <w:rsid w:val="006D34BE"/>
    <w:rsid w:val="006D3933"/>
    <w:rsid w:val="006D3AC2"/>
    <w:rsid w:val="006D3CFF"/>
    <w:rsid w:val="006D5137"/>
    <w:rsid w:val="006D5AE2"/>
    <w:rsid w:val="006D5CCA"/>
    <w:rsid w:val="006D5F34"/>
    <w:rsid w:val="006E0570"/>
    <w:rsid w:val="006E1794"/>
    <w:rsid w:val="006E23DE"/>
    <w:rsid w:val="006E37F5"/>
    <w:rsid w:val="006E418D"/>
    <w:rsid w:val="006E4B31"/>
    <w:rsid w:val="006E4D58"/>
    <w:rsid w:val="006E5948"/>
    <w:rsid w:val="006E6086"/>
    <w:rsid w:val="006E6BD9"/>
    <w:rsid w:val="006E6E3A"/>
    <w:rsid w:val="006E6EF4"/>
    <w:rsid w:val="006E7D0B"/>
    <w:rsid w:val="006F0CFC"/>
    <w:rsid w:val="006F1570"/>
    <w:rsid w:val="006F1B98"/>
    <w:rsid w:val="006F22CA"/>
    <w:rsid w:val="006F292B"/>
    <w:rsid w:val="006F2932"/>
    <w:rsid w:val="006F2AB4"/>
    <w:rsid w:val="006F3424"/>
    <w:rsid w:val="006F4760"/>
    <w:rsid w:val="006F4A6E"/>
    <w:rsid w:val="006F4B34"/>
    <w:rsid w:val="006F4FD7"/>
    <w:rsid w:val="006F6028"/>
    <w:rsid w:val="006F6352"/>
    <w:rsid w:val="006F6631"/>
    <w:rsid w:val="006F766C"/>
    <w:rsid w:val="006F7773"/>
    <w:rsid w:val="006F7B21"/>
    <w:rsid w:val="006F7BF7"/>
    <w:rsid w:val="006F7C38"/>
    <w:rsid w:val="00701E87"/>
    <w:rsid w:val="00702BA0"/>
    <w:rsid w:val="00702BC5"/>
    <w:rsid w:val="00702C28"/>
    <w:rsid w:val="007033CD"/>
    <w:rsid w:val="00703968"/>
    <w:rsid w:val="007041AA"/>
    <w:rsid w:val="007049EB"/>
    <w:rsid w:val="00705433"/>
    <w:rsid w:val="007073BC"/>
    <w:rsid w:val="00707F04"/>
    <w:rsid w:val="00710F50"/>
    <w:rsid w:val="007121C4"/>
    <w:rsid w:val="00712350"/>
    <w:rsid w:val="00712B59"/>
    <w:rsid w:val="00713458"/>
    <w:rsid w:val="00713CB4"/>
    <w:rsid w:val="007171F6"/>
    <w:rsid w:val="00717312"/>
    <w:rsid w:val="00717D08"/>
    <w:rsid w:val="00720146"/>
    <w:rsid w:val="00720C6A"/>
    <w:rsid w:val="00721180"/>
    <w:rsid w:val="00721F00"/>
    <w:rsid w:val="00722846"/>
    <w:rsid w:val="00722C1E"/>
    <w:rsid w:val="00722F87"/>
    <w:rsid w:val="007232A1"/>
    <w:rsid w:val="00723433"/>
    <w:rsid w:val="00724783"/>
    <w:rsid w:val="00725B86"/>
    <w:rsid w:val="007265A7"/>
    <w:rsid w:val="00726808"/>
    <w:rsid w:val="00726B42"/>
    <w:rsid w:val="00726E27"/>
    <w:rsid w:val="00727506"/>
    <w:rsid w:val="00727D20"/>
    <w:rsid w:val="007303C1"/>
    <w:rsid w:val="00730A75"/>
    <w:rsid w:val="00732546"/>
    <w:rsid w:val="00732F3E"/>
    <w:rsid w:val="00733C78"/>
    <w:rsid w:val="007356DE"/>
    <w:rsid w:val="00736461"/>
    <w:rsid w:val="00736EE1"/>
    <w:rsid w:val="00737448"/>
    <w:rsid w:val="00740AFB"/>
    <w:rsid w:val="00741190"/>
    <w:rsid w:val="007414DA"/>
    <w:rsid w:val="00742820"/>
    <w:rsid w:val="00742AC2"/>
    <w:rsid w:val="00743177"/>
    <w:rsid w:val="0074319C"/>
    <w:rsid w:val="007432ED"/>
    <w:rsid w:val="00743835"/>
    <w:rsid w:val="00744205"/>
    <w:rsid w:val="00746852"/>
    <w:rsid w:val="00746E1D"/>
    <w:rsid w:val="00747740"/>
    <w:rsid w:val="00750DF0"/>
    <w:rsid w:val="00751127"/>
    <w:rsid w:val="00751533"/>
    <w:rsid w:val="00751BA7"/>
    <w:rsid w:val="00752B0A"/>
    <w:rsid w:val="00752C6B"/>
    <w:rsid w:val="00753717"/>
    <w:rsid w:val="0075391E"/>
    <w:rsid w:val="00753DF0"/>
    <w:rsid w:val="0075733B"/>
    <w:rsid w:val="00757502"/>
    <w:rsid w:val="00757FD1"/>
    <w:rsid w:val="007605B2"/>
    <w:rsid w:val="00763C32"/>
    <w:rsid w:val="00763F16"/>
    <w:rsid w:val="007645AA"/>
    <w:rsid w:val="007655A5"/>
    <w:rsid w:val="007657F4"/>
    <w:rsid w:val="00766AE5"/>
    <w:rsid w:val="007673F5"/>
    <w:rsid w:val="00767A79"/>
    <w:rsid w:val="00767E09"/>
    <w:rsid w:val="007706C9"/>
    <w:rsid w:val="00770872"/>
    <w:rsid w:val="00771485"/>
    <w:rsid w:val="0077175C"/>
    <w:rsid w:val="007719B2"/>
    <w:rsid w:val="007725A4"/>
    <w:rsid w:val="00772C24"/>
    <w:rsid w:val="00772DFE"/>
    <w:rsid w:val="007734E8"/>
    <w:rsid w:val="00773CE8"/>
    <w:rsid w:val="00773E31"/>
    <w:rsid w:val="007745B3"/>
    <w:rsid w:val="00775995"/>
    <w:rsid w:val="00775E49"/>
    <w:rsid w:val="0077684F"/>
    <w:rsid w:val="00776B70"/>
    <w:rsid w:val="007771E1"/>
    <w:rsid w:val="00780A45"/>
    <w:rsid w:val="00780EEB"/>
    <w:rsid w:val="00781329"/>
    <w:rsid w:val="0078196F"/>
    <w:rsid w:val="00781AB3"/>
    <w:rsid w:val="00781C57"/>
    <w:rsid w:val="00782B17"/>
    <w:rsid w:val="00783823"/>
    <w:rsid w:val="00784A7C"/>
    <w:rsid w:val="00785F70"/>
    <w:rsid w:val="00785FD3"/>
    <w:rsid w:val="00786528"/>
    <w:rsid w:val="007875BE"/>
    <w:rsid w:val="00790A5F"/>
    <w:rsid w:val="00790A8D"/>
    <w:rsid w:val="0079261F"/>
    <w:rsid w:val="0079275C"/>
    <w:rsid w:val="00792D68"/>
    <w:rsid w:val="00793C38"/>
    <w:rsid w:val="007946C5"/>
    <w:rsid w:val="00794E0E"/>
    <w:rsid w:val="00794EA8"/>
    <w:rsid w:val="0079558A"/>
    <w:rsid w:val="00795971"/>
    <w:rsid w:val="00795A84"/>
    <w:rsid w:val="00795BA8"/>
    <w:rsid w:val="00796064"/>
    <w:rsid w:val="007962BD"/>
    <w:rsid w:val="00796936"/>
    <w:rsid w:val="00796F00"/>
    <w:rsid w:val="007975EB"/>
    <w:rsid w:val="00797DE3"/>
    <w:rsid w:val="007A02BE"/>
    <w:rsid w:val="007A0E79"/>
    <w:rsid w:val="007A1350"/>
    <w:rsid w:val="007A15BC"/>
    <w:rsid w:val="007A1F4E"/>
    <w:rsid w:val="007A2A24"/>
    <w:rsid w:val="007A2B69"/>
    <w:rsid w:val="007A2E07"/>
    <w:rsid w:val="007A38E8"/>
    <w:rsid w:val="007A3F20"/>
    <w:rsid w:val="007A4602"/>
    <w:rsid w:val="007A4EC1"/>
    <w:rsid w:val="007A6C0F"/>
    <w:rsid w:val="007A6CC1"/>
    <w:rsid w:val="007A6E0B"/>
    <w:rsid w:val="007A6ED1"/>
    <w:rsid w:val="007A7266"/>
    <w:rsid w:val="007A7A1B"/>
    <w:rsid w:val="007A7FF1"/>
    <w:rsid w:val="007B08E0"/>
    <w:rsid w:val="007B3334"/>
    <w:rsid w:val="007B507B"/>
    <w:rsid w:val="007B6DB3"/>
    <w:rsid w:val="007B6F28"/>
    <w:rsid w:val="007B6F3F"/>
    <w:rsid w:val="007B730D"/>
    <w:rsid w:val="007B7CCB"/>
    <w:rsid w:val="007B7F53"/>
    <w:rsid w:val="007C1217"/>
    <w:rsid w:val="007C17E0"/>
    <w:rsid w:val="007C1E73"/>
    <w:rsid w:val="007C2071"/>
    <w:rsid w:val="007C2312"/>
    <w:rsid w:val="007C273D"/>
    <w:rsid w:val="007C2DDE"/>
    <w:rsid w:val="007C2FC5"/>
    <w:rsid w:val="007C3146"/>
    <w:rsid w:val="007C3927"/>
    <w:rsid w:val="007C3BAD"/>
    <w:rsid w:val="007C49F4"/>
    <w:rsid w:val="007C54F5"/>
    <w:rsid w:val="007C6E20"/>
    <w:rsid w:val="007C713B"/>
    <w:rsid w:val="007C71CB"/>
    <w:rsid w:val="007C72E7"/>
    <w:rsid w:val="007C72F4"/>
    <w:rsid w:val="007C732B"/>
    <w:rsid w:val="007C7FED"/>
    <w:rsid w:val="007D0AAD"/>
    <w:rsid w:val="007D0F95"/>
    <w:rsid w:val="007D117D"/>
    <w:rsid w:val="007D1682"/>
    <w:rsid w:val="007D1BAA"/>
    <w:rsid w:val="007D2042"/>
    <w:rsid w:val="007D238D"/>
    <w:rsid w:val="007D4536"/>
    <w:rsid w:val="007D4CF0"/>
    <w:rsid w:val="007D4F87"/>
    <w:rsid w:val="007D5BB0"/>
    <w:rsid w:val="007D5D61"/>
    <w:rsid w:val="007D62C3"/>
    <w:rsid w:val="007D7B42"/>
    <w:rsid w:val="007E06C7"/>
    <w:rsid w:val="007E1E84"/>
    <w:rsid w:val="007E20B9"/>
    <w:rsid w:val="007E2EC0"/>
    <w:rsid w:val="007E4037"/>
    <w:rsid w:val="007E634B"/>
    <w:rsid w:val="007E7879"/>
    <w:rsid w:val="007F03D7"/>
    <w:rsid w:val="007F054A"/>
    <w:rsid w:val="007F0913"/>
    <w:rsid w:val="007F0914"/>
    <w:rsid w:val="007F0FA0"/>
    <w:rsid w:val="007F195D"/>
    <w:rsid w:val="007F2289"/>
    <w:rsid w:val="007F2DC5"/>
    <w:rsid w:val="007F313A"/>
    <w:rsid w:val="007F41B2"/>
    <w:rsid w:val="007F4902"/>
    <w:rsid w:val="007F5355"/>
    <w:rsid w:val="007F549D"/>
    <w:rsid w:val="007F5C04"/>
    <w:rsid w:val="007F632F"/>
    <w:rsid w:val="007F6A2A"/>
    <w:rsid w:val="007F707D"/>
    <w:rsid w:val="007F746D"/>
    <w:rsid w:val="008006BD"/>
    <w:rsid w:val="00800F46"/>
    <w:rsid w:val="008014DF"/>
    <w:rsid w:val="00801A35"/>
    <w:rsid w:val="00801C2B"/>
    <w:rsid w:val="00801EB8"/>
    <w:rsid w:val="008020FB"/>
    <w:rsid w:val="0080347F"/>
    <w:rsid w:val="00804A34"/>
    <w:rsid w:val="0080551E"/>
    <w:rsid w:val="0080575E"/>
    <w:rsid w:val="008058E1"/>
    <w:rsid w:val="00805A1C"/>
    <w:rsid w:val="008102BE"/>
    <w:rsid w:val="008110FC"/>
    <w:rsid w:val="00811243"/>
    <w:rsid w:val="00811EF1"/>
    <w:rsid w:val="0081202C"/>
    <w:rsid w:val="00812130"/>
    <w:rsid w:val="008121CB"/>
    <w:rsid w:val="00812BB8"/>
    <w:rsid w:val="008135D5"/>
    <w:rsid w:val="0081369A"/>
    <w:rsid w:val="008137B3"/>
    <w:rsid w:val="00814604"/>
    <w:rsid w:val="008146DF"/>
    <w:rsid w:val="00815208"/>
    <w:rsid w:val="008154B3"/>
    <w:rsid w:val="008156FB"/>
    <w:rsid w:val="00815E19"/>
    <w:rsid w:val="0081714F"/>
    <w:rsid w:val="00817828"/>
    <w:rsid w:val="0081794F"/>
    <w:rsid w:val="008203F4"/>
    <w:rsid w:val="00820AF1"/>
    <w:rsid w:val="0082128C"/>
    <w:rsid w:val="00821882"/>
    <w:rsid w:val="008223E5"/>
    <w:rsid w:val="00822450"/>
    <w:rsid w:val="00823B6D"/>
    <w:rsid w:val="00823EEA"/>
    <w:rsid w:val="0082487D"/>
    <w:rsid w:val="00825B84"/>
    <w:rsid w:val="00825C9F"/>
    <w:rsid w:val="0083080C"/>
    <w:rsid w:val="00830BD4"/>
    <w:rsid w:val="00831274"/>
    <w:rsid w:val="008332B2"/>
    <w:rsid w:val="00833F69"/>
    <w:rsid w:val="0083445A"/>
    <w:rsid w:val="008365E0"/>
    <w:rsid w:val="00836CDD"/>
    <w:rsid w:val="00836DD8"/>
    <w:rsid w:val="00836F9A"/>
    <w:rsid w:val="008372C9"/>
    <w:rsid w:val="008375A8"/>
    <w:rsid w:val="00837C37"/>
    <w:rsid w:val="00840213"/>
    <w:rsid w:val="008403E4"/>
    <w:rsid w:val="00842B6C"/>
    <w:rsid w:val="00843AF1"/>
    <w:rsid w:val="00843EE6"/>
    <w:rsid w:val="0084435F"/>
    <w:rsid w:val="00844DA3"/>
    <w:rsid w:val="00844EF3"/>
    <w:rsid w:val="00845259"/>
    <w:rsid w:val="00846235"/>
    <w:rsid w:val="008465FC"/>
    <w:rsid w:val="0084664A"/>
    <w:rsid w:val="0084745E"/>
    <w:rsid w:val="00847E31"/>
    <w:rsid w:val="00850FAA"/>
    <w:rsid w:val="0085124C"/>
    <w:rsid w:val="008516BC"/>
    <w:rsid w:val="0085173A"/>
    <w:rsid w:val="00851BDF"/>
    <w:rsid w:val="008524DD"/>
    <w:rsid w:val="0085280F"/>
    <w:rsid w:val="00852A61"/>
    <w:rsid w:val="00853925"/>
    <w:rsid w:val="00854705"/>
    <w:rsid w:val="008548AC"/>
    <w:rsid w:val="00854BF0"/>
    <w:rsid w:val="00855E39"/>
    <w:rsid w:val="008569B1"/>
    <w:rsid w:val="0085702A"/>
    <w:rsid w:val="0085707B"/>
    <w:rsid w:val="00857176"/>
    <w:rsid w:val="00857AAF"/>
    <w:rsid w:val="00857D30"/>
    <w:rsid w:val="00857ECC"/>
    <w:rsid w:val="0086013E"/>
    <w:rsid w:val="00861DF0"/>
    <w:rsid w:val="00862068"/>
    <w:rsid w:val="00862DA4"/>
    <w:rsid w:val="00862FF6"/>
    <w:rsid w:val="00863A52"/>
    <w:rsid w:val="008640B6"/>
    <w:rsid w:val="00864712"/>
    <w:rsid w:val="0086478C"/>
    <w:rsid w:val="00864C70"/>
    <w:rsid w:val="00865377"/>
    <w:rsid w:val="00865417"/>
    <w:rsid w:val="008656B2"/>
    <w:rsid w:val="008657C0"/>
    <w:rsid w:val="00867262"/>
    <w:rsid w:val="00867B5E"/>
    <w:rsid w:val="00867D62"/>
    <w:rsid w:val="008700F5"/>
    <w:rsid w:val="008702EF"/>
    <w:rsid w:val="008713A6"/>
    <w:rsid w:val="00871571"/>
    <w:rsid w:val="00871828"/>
    <w:rsid w:val="00871E94"/>
    <w:rsid w:val="00871F6C"/>
    <w:rsid w:val="008724B3"/>
    <w:rsid w:val="00872CDF"/>
    <w:rsid w:val="0087331A"/>
    <w:rsid w:val="00873D89"/>
    <w:rsid w:val="00874BA3"/>
    <w:rsid w:val="00875D2F"/>
    <w:rsid w:val="00875E1F"/>
    <w:rsid w:val="0087622F"/>
    <w:rsid w:val="00876630"/>
    <w:rsid w:val="0087702E"/>
    <w:rsid w:val="008800ED"/>
    <w:rsid w:val="008803F8"/>
    <w:rsid w:val="008804A8"/>
    <w:rsid w:val="0088058E"/>
    <w:rsid w:val="0088180D"/>
    <w:rsid w:val="0088217E"/>
    <w:rsid w:val="00883648"/>
    <w:rsid w:val="00883AA9"/>
    <w:rsid w:val="0088485C"/>
    <w:rsid w:val="00885287"/>
    <w:rsid w:val="00887467"/>
    <w:rsid w:val="0088775B"/>
    <w:rsid w:val="00887E1E"/>
    <w:rsid w:val="00890E37"/>
    <w:rsid w:val="0089191E"/>
    <w:rsid w:val="00891DA6"/>
    <w:rsid w:val="00892D3A"/>
    <w:rsid w:val="008941B8"/>
    <w:rsid w:val="0089449B"/>
    <w:rsid w:val="00894548"/>
    <w:rsid w:val="008958C9"/>
    <w:rsid w:val="00895D4F"/>
    <w:rsid w:val="00896A28"/>
    <w:rsid w:val="00896A95"/>
    <w:rsid w:val="008A0318"/>
    <w:rsid w:val="008A1481"/>
    <w:rsid w:val="008A15AD"/>
    <w:rsid w:val="008A18BC"/>
    <w:rsid w:val="008A1951"/>
    <w:rsid w:val="008A1AC4"/>
    <w:rsid w:val="008A2353"/>
    <w:rsid w:val="008A28FE"/>
    <w:rsid w:val="008A301D"/>
    <w:rsid w:val="008A34E3"/>
    <w:rsid w:val="008A3A6A"/>
    <w:rsid w:val="008A4225"/>
    <w:rsid w:val="008A5232"/>
    <w:rsid w:val="008A541A"/>
    <w:rsid w:val="008A5D13"/>
    <w:rsid w:val="008A6024"/>
    <w:rsid w:val="008A635A"/>
    <w:rsid w:val="008B0476"/>
    <w:rsid w:val="008B0715"/>
    <w:rsid w:val="008B08AC"/>
    <w:rsid w:val="008B153F"/>
    <w:rsid w:val="008B29B8"/>
    <w:rsid w:val="008B2B65"/>
    <w:rsid w:val="008B30E3"/>
    <w:rsid w:val="008B3D45"/>
    <w:rsid w:val="008B550B"/>
    <w:rsid w:val="008B5564"/>
    <w:rsid w:val="008B58F6"/>
    <w:rsid w:val="008B642B"/>
    <w:rsid w:val="008C05A5"/>
    <w:rsid w:val="008C064A"/>
    <w:rsid w:val="008C083A"/>
    <w:rsid w:val="008C1769"/>
    <w:rsid w:val="008C1B31"/>
    <w:rsid w:val="008C1B6D"/>
    <w:rsid w:val="008C1D58"/>
    <w:rsid w:val="008C1F34"/>
    <w:rsid w:val="008C21FD"/>
    <w:rsid w:val="008C2AAC"/>
    <w:rsid w:val="008C31BC"/>
    <w:rsid w:val="008C3869"/>
    <w:rsid w:val="008C39DE"/>
    <w:rsid w:val="008C3BAA"/>
    <w:rsid w:val="008C3EDB"/>
    <w:rsid w:val="008C4219"/>
    <w:rsid w:val="008C4229"/>
    <w:rsid w:val="008C488B"/>
    <w:rsid w:val="008C5311"/>
    <w:rsid w:val="008C55C8"/>
    <w:rsid w:val="008C597E"/>
    <w:rsid w:val="008C5CF1"/>
    <w:rsid w:val="008C60A2"/>
    <w:rsid w:val="008C6E59"/>
    <w:rsid w:val="008C71E8"/>
    <w:rsid w:val="008C72FF"/>
    <w:rsid w:val="008C7CDF"/>
    <w:rsid w:val="008D0419"/>
    <w:rsid w:val="008D048D"/>
    <w:rsid w:val="008D04A9"/>
    <w:rsid w:val="008D2245"/>
    <w:rsid w:val="008D27A7"/>
    <w:rsid w:val="008D27F9"/>
    <w:rsid w:val="008D36C3"/>
    <w:rsid w:val="008D52AD"/>
    <w:rsid w:val="008D5E76"/>
    <w:rsid w:val="008D612A"/>
    <w:rsid w:val="008D615B"/>
    <w:rsid w:val="008D6354"/>
    <w:rsid w:val="008D68AD"/>
    <w:rsid w:val="008D7D05"/>
    <w:rsid w:val="008E109C"/>
    <w:rsid w:val="008E118E"/>
    <w:rsid w:val="008E139E"/>
    <w:rsid w:val="008E190E"/>
    <w:rsid w:val="008E1A3B"/>
    <w:rsid w:val="008E2BA8"/>
    <w:rsid w:val="008E3A8D"/>
    <w:rsid w:val="008E3E35"/>
    <w:rsid w:val="008E426A"/>
    <w:rsid w:val="008E4567"/>
    <w:rsid w:val="008E47A0"/>
    <w:rsid w:val="008E4994"/>
    <w:rsid w:val="008E4E25"/>
    <w:rsid w:val="008E6607"/>
    <w:rsid w:val="008E6AEE"/>
    <w:rsid w:val="008E70CE"/>
    <w:rsid w:val="008F021B"/>
    <w:rsid w:val="008F047A"/>
    <w:rsid w:val="008F095F"/>
    <w:rsid w:val="008F0D3E"/>
    <w:rsid w:val="008F157E"/>
    <w:rsid w:val="008F18FC"/>
    <w:rsid w:val="008F2823"/>
    <w:rsid w:val="008F32D0"/>
    <w:rsid w:val="008F3301"/>
    <w:rsid w:val="008F62E3"/>
    <w:rsid w:val="008F6447"/>
    <w:rsid w:val="008F73D6"/>
    <w:rsid w:val="00900869"/>
    <w:rsid w:val="0090100C"/>
    <w:rsid w:val="009029F1"/>
    <w:rsid w:val="00902AE4"/>
    <w:rsid w:val="00902B3D"/>
    <w:rsid w:val="00902CF9"/>
    <w:rsid w:val="009037A5"/>
    <w:rsid w:val="009038A7"/>
    <w:rsid w:val="00903A8E"/>
    <w:rsid w:val="0090434B"/>
    <w:rsid w:val="00904363"/>
    <w:rsid w:val="00904B84"/>
    <w:rsid w:val="00904E77"/>
    <w:rsid w:val="009073AA"/>
    <w:rsid w:val="009076AE"/>
    <w:rsid w:val="00907BA7"/>
    <w:rsid w:val="0091007F"/>
    <w:rsid w:val="0091075D"/>
    <w:rsid w:val="00911E2C"/>
    <w:rsid w:val="00913609"/>
    <w:rsid w:val="009137A5"/>
    <w:rsid w:val="009138A9"/>
    <w:rsid w:val="00913A77"/>
    <w:rsid w:val="00915583"/>
    <w:rsid w:val="00915961"/>
    <w:rsid w:val="0091774B"/>
    <w:rsid w:val="009207C7"/>
    <w:rsid w:val="00920972"/>
    <w:rsid w:val="00920AD5"/>
    <w:rsid w:val="00921ACA"/>
    <w:rsid w:val="009236C3"/>
    <w:rsid w:val="00923F3C"/>
    <w:rsid w:val="00924109"/>
    <w:rsid w:val="00924C4E"/>
    <w:rsid w:val="00924E5E"/>
    <w:rsid w:val="0092506C"/>
    <w:rsid w:val="00925364"/>
    <w:rsid w:val="00926505"/>
    <w:rsid w:val="009265A7"/>
    <w:rsid w:val="00926760"/>
    <w:rsid w:val="00926C75"/>
    <w:rsid w:val="00927224"/>
    <w:rsid w:val="0092757D"/>
    <w:rsid w:val="009279DA"/>
    <w:rsid w:val="00927E65"/>
    <w:rsid w:val="0093014C"/>
    <w:rsid w:val="00930548"/>
    <w:rsid w:val="009307B5"/>
    <w:rsid w:val="0093107B"/>
    <w:rsid w:val="009330F2"/>
    <w:rsid w:val="00933834"/>
    <w:rsid w:val="00934316"/>
    <w:rsid w:val="00934385"/>
    <w:rsid w:val="00935978"/>
    <w:rsid w:val="00935A38"/>
    <w:rsid w:val="00935AA6"/>
    <w:rsid w:val="00937236"/>
    <w:rsid w:val="0093723F"/>
    <w:rsid w:val="0093735B"/>
    <w:rsid w:val="00937DF6"/>
    <w:rsid w:val="0094276D"/>
    <w:rsid w:val="00942908"/>
    <w:rsid w:val="00942FE0"/>
    <w:rsid w:val="0094317B"/>
    <w:rsid w:val="009431A3"/>
    <w:rsid w:val="009435BE"/>
    <w:rsid w:val="00943D7C"/>
    <w:rsid w:val="00943DC0"/>
    <w:rsid w:val="00944024"/>
    <w:rsid w:val="0094549E"/>
    <w:rsid w:val="00945559"/>
    <w:rsid w:val="0094752B"/>
    <w:rsid w:val="00947F6A"/>
    <w:rsid w:val="00950772"/>
    <w:rsid w:val="00950B63"/>
    <w:rsid w:val="0095272D"/>
    <w:rsid w:val="00952B82"/>
    <w:rsid w:val="00952C1A"/>
    <w:rsid w:val="00953553"/>
    <w:rsid w:val="0095368B"/>
    <w:rsid w:val="00953DC2"/>
    <w:rsid w:val="0095454E"/>
    <w:rsid w:val="00954EF7"/>
    <w:rsid w:val="00954F6C"/>
    <w:rsid w:val="00955602"/>
    <w:rsid w:val="00955D95"/>
    <w:rsid w:val="00955E65"/>
    <w:rsid w:val="009561DF"/>
    <w:rsid w:val="009567D8"/>
    <w:rsid w:val="00956A07"/>
    <w:rsid w:val="00956E30"/>
    <w:rsid w:val="00957077"/>
    <w:rsid w:val="00957200"/>
    <w:rsid w:val="009577E8"/>
    <w:rsid w:val="0095785C"/>
    <w:rsid w:val="00957F33"/>
    <w:rsid w:val="00961BF5"/>
    <w:rsid w:val="00961CF3"/>
    <w:rsid w:val="00963251"/>
    <w:rsid w:val="009636AC"/>
    <w:rsid w:val="00964880"/>
    <w:rsid w:val="009648DE"/>
    <w:rsid w:val="00964B0F"/>
    <w:rsid w:val="00964E8D"/>
    <w:rsid w:val="00965224"/>
    <w:rsid w:val="00965387"/>
    <w:rsid w:val="00965540"/>
    <w:rsid w:val="00965EA5"/>
    <w:rsid w:val="009662B8"/>
    <w:rsid w:val="00966EB1"/>
    <w:rsid w:val="00967402"/>
    <w:rsid w:val="00967828"/>
    <w:rsid w:val="009711D9"/>
    <w:rsid w:val="009718EF"/>
    <w:rsid w:val="009719B9"/>
    <w:rsid w:val="00971AB4"/>
    <w:rsid w:val="00971CB5"/>
    <w:rsid w:val="00972186"/>
    <w:rsid w:val="0097270E"/>
    <w:rsid w:val="009727D5"/>
    <w:rsid w:val="00973AD5"/>
    <w:rsid w:val="009751B2"/>
    <w:rsid w:val="009758F8"/>
    <w:rsid w:val="009759EF"/>
    <w:rsid w:val="009761EA"/>
    <w:rsid w:val="00976F39"/>
    <w:rsid w:val="009778ED"/>
    <w:rsid w:val="0098012F"/>
    <w:rsid w:val="00980F7A"/>
    <w:rsid w:val="0098144F"/>
    <w:rsid w:val="00981715"/>
    <w:rsid w:val="00982875"/>
    <w:rsid w:val="00982B51"/>
    <w:rsid w:val="0098386E"/>
    <w:rsid w:val="00983DD9"/>
    <w:rsid w:val="0098419D"/>
    <w:rsid w:val="009843BA"/>
    <w:rsid w:val="00984A61"/>
    <w:rsid w:val="00985C2A"/>
    <w:rsid w:val="00985F02"/>
    <w:rsid w:val="00985F92"/>
    <w:rsid w:val="00986015"/>
    <w:rsid w:val="009861A7"/>
    <w:rsid w:val="0098681D"/>
    <w:rsid w:val="009870F3"/>
    <w:rsid w:val="00987783"/>
    <w:rsid w:val="00990E56"/>
    <w:rsid w:val="00991D22"/>
    <w:rsid w:val="00992096"/>
    <w:rsid w:val="009921D3"/>
    <w:rsid w:val="0099222A"/>
    <w:rsid w:val="00992683"/>
    <w:rsid w:val="00992F69"/>
    <w:rsid w:val="0099489E"/>
    <w:rsid w:val="00996FEC"/>
    <w:rsid w:val="009A06A1"/>
    <w:rsid w:val="009A0757"/>
    <w:rsid w:val="009A2FFC"/>
    <w:rsid w:val="009A3F32"/>
    <w:rsid w:val="009A4120"/>
    <w:rsid w:val="009A4DAA"/>
    <w:rsid w:val="009A5436"/>
    <w:rsid w:val="009A5DE3"/>
    <w:rsid w:val="009A63BF"/>
    <w:rsid w:val="009A6DF1"/>
    <w:rsid w:val="009B0286"/>
    <w:rsid w:val="009B04D9"/>
    <w:rsid w:val="009B0538"/>
    <w:rsid w:val="009B16E9"/>
    <w:rsid w:val="009B21C1"/>
    <w:rsid w:val="009B2203"/>
    <w:rsid w:val="009B3016"/>
    <w:rsid w:val="009B3583"/>
    <w:rsid w:val="009B3F55"/>
    <w:rsid w:val="009B421D"/>
    <w:rsid w:val="009B44BD"/>
    <w:rsid w:val="009B4D3A"/>
    <w:rsid w:val="009B54C2"/>
    <w:rsid w:val="009B68F3"/>
    <w:rsid w:val="009B74B4"/>
    <w:rsid w:val="009B7FFE"/>
    <w:rsid w:val="009C06A5"/>
    <w:rsid w:val="009C08EE"/>
    <w:rsid w:val="009C185B"/>
    <w:rsid w:val="009C1CD0"/>
    <w:rsid w:val="009C2196"/>
    <w:rsid w:val="009C21AE"/>
    <w:rsid w:val="009C24AD"/>
    <w:rsid w:val="009C2C8D"/>
    <w:rsid w:val="009C2D24"/>
    <w:rsid w:val="009C31E0"/>
    <w:rsid w:val="009C3630"/>
    <w:rsid w:val="009C3B28"/>
    <w:rsid w:val="009C4D44"/>
    <w:rsid w:val="009C5543"/>
    <w:rsid w:val="009C56E7"/>
    <w:rsid w:val="009C59ED"/>
    <w:rsid w:val="009C660C"/>
    <w:rsid w:val="009C79A4"/>
    <w:rsid w:val="009D0005"/>
    <w:rsid w:val="009D10F1"/>
    <w:rsid w:val="009D1C1B"/>
    <w:rsid w:val="009D24CF"/>
    <w:rsid w:val="009D25FD"/>
    <w:rsid w:val="009D298D"/>
    <w:rsid w:val="009D3170"/>
    <w:rsid w:val="009D3E1A"/>
    <w:rsid w:val="009D4937"/>
    <w:rsid w:val="009D56B6"/>
    <w:rsid w:val="009D5985"/>
    <w:rsid w:val="009D7901"/>
    <w:rsid w:val="009E10EF"/>
    <w:rsid w:val="009E1AAC"/>
    <w:rsid w:val="009E1B09"/>
    <w:rsid w:val="009E26A5"/>
    <w:rsid w:val="009E27B1"/>
    <w:rsid w:val="009E3256"/>
    <w:rsid w:val="009E3CEC"/>
    <w:rsid w:val="009E3FB2"/>
    <w:rsid w:val="009E4816"/>
    <w:rsid w:val="009E5C6D"/>
    <w:rsid w:val="009E62CB"/>
    <w:rsid w:val="009E6539"/>
    <w:rsid w:val="009E6782"/>
    <w:rsid w:val="009E774D"/>
    <w:rsid w:val="009E787A"/>
    <w:rsid w:val="009E78D0"/>
    <w:rsid w:val="009F0CF5"/>
    <w:rsid w:val="009F17B8"/>
    <w:rsid w:val="009F1A16"/>
    <w:rsid w:val="009F3A4B"/>
    <w:rsid w:val="009F4B58"/>
    <w:rsid w:val="009F4C09"/>
    <w:rsid w:val="009F59D2"/>
    <w:rsid w:val="009F5C7F"/>
    <w:rsid w:val="009F5DDA"/>
    <w:rsid w:val="009F6780"/>
    <w:rsid w:val="009F7A83"/>
    <w:rsid w:val="00A00288"/>
    <w:rsid w:val="00A003E3"/>
    <w:rsid w:val="00A00766"/>
    <w:rsid w:val="00A00A00"/>
    <w:rsid w:val="00A0149F"/>
    <w:rsid w:val="00A02727"/>
    <w:rsid w:val="00A02C9A"/>
    <w:rsid w:val="00A02D67"/>
    <w:rsid w:val="00A0409F"/>
    <w:rsid w:val="00A046A7"/>
    <w:rsid w:val="00A0498D"/>
    <w:rsid w:val="00A04AA2"/>
    <w:rsid w:val="00A06105"/>
    <w:rsid w:val="00A06243"/>
    <w:rsid w:val="00A067A9"/>
    <w:rsid w:val="00A06B32"/>
    <w:rsid w:val="00A06E1B"/>
    <w:rsid w:val="00A10170"/>
    <w:rsid w:val="00A10204"/>
    <w:rsid w:val="00A10567"/>
    <w:rsid w:val="00A11BBD"/>
    <w:rsid w:val="00A1392F"/>
    <w:rsid w:val="00A13EB3"/>
    <w:rsid w:val="00A16370"/>
    <w:rsid w:val="00A16FB7"/>
    <w:rsid w:val="00A178F9"/>
    <w:rsid w:val="00A20315"/>
    <w:rsid w:val="00A209A8"/>
    <w:rsid w:val="00A20C00"/>
    <w:rsid w:val="00A20F5F"/>
    <w:rsid w:val="00A20FD4"/>
    <w:rsid w:val="00A21740"/>
    <w:rsid w:val="00A225DD"/>
    <w:rsid w:val="00A22EE0"/>
    <w:rsid w:val="00A233C3"/>
    <w:rsid w:val="00A23458"/>
    <w:rsid w:val="00A24511"/>
    <w:rsid w:val="00A24D67"/>
    <w:rsid w:val="00A2749D"/>
    <w:rsid w:val="00A2789C"/>
    <w:rsid w:val="00A27B79"/>
    <w:rsid w:val="00A30967"/>
    <w:rsid w:val="00A31382"/>
    <w:rsid w:val="00A31714"/>
    <w:rsid w:val="00A32BD2"/>
    <w:rsid w:val="00A33567"/>
    <w:rsid w:val="00A34524"/>
    <w:rsid w:val="00A35008"/>
    <w:rsid w:val="00A35144"/>
    <w:rsid w:val="00A354F7"/>
    <w:rsid w:val="00A35501"/>
    <w:rsid w:val="00A368D0"/>
    <w:rsid w:val="00A37535"/>
    <w:rsid w:val="00A37CD2"/>
    <w:rsid w:val="00A40127"/>
    <w:rsid w:val="00A40FDE"/>
    <w:rsid w:val="00A4162B"/>
    <w:rsid w:val="00A41650"/>
    <w:rsid w:val="00A41773"/>
    <w:rsid w:val="00A4256E"/>
    <w:rsid w:val="00A42594"/>
    <w:rsid w:val="00A42EB0"/>
    <w:rsid w:val="00A436EB"/>
    <w:rsid w:val="00A4453C"/>
    <w:rsid w:val="00A44951"/>
    <w:rsid w:val="00A44AE3"/>
    <w:rsid w:val="00A45708"/>
    <w:rsid w:val="00A4584C"/>
    <w:rsid w:val="00A46EE9"/>
    <w:rsid w:val="00A47356"/>
    <w:rsid w:val="00A47FCB"/>
    <w:rsid w:val="00A50F12"/>
    <w:rsid w:val="00A5108D"/>
    <w:rsid w:val="00A510F1"/>
    <w:rsid w:val="00A511ED"/>
    <w:rsid w:val="00A51A9E"/>
    <w:rsid w:val="00A530E1"/>
    <w:rsid w:val="00A53552"/>
    <w:rsid w:val="00A53686"/>
    <w:rsid w:val="00A537C7"/>
    <w:rsid w:val="00A537CB"/>
    <w:rsid w:val="00A54235"/>
    <w:rsid w:val="00A571AD"/>
    <w:rsid w:val="00A57DB8"/>
    <w:rsid w:val="00A608D7"/>
    <w:rsid w:val="00A61423"/>
    <w:rsid w:val="00A6209E"/>
    <w:rsid w:val="00A6210C"/>
    <w:rsid w:val="00A6272F"/>
    <w:rsid w:val="00A639C2"/>
    <w:rsid w:val="00A63D95"/>
    <w:rsid w:val="00A64035"/>
    <w:rsid w:val="00A65288"/>
    <w:rsid w:val="00A665DD"/>
    <w:rsid w:val="00A668AB"/>
    <w:rsid w:val="00A67ACD"/>
    <w:rsid w:val="00A704C5"/>
    <w:rsid w:val="00A71094"/>
    <w:rsid w:val="00A713BD"/>
    <w:rsid w:val="00A7231D"/>
    <w:rsid w:val="00A72456"/>
    <w:rsid w:val="00A72D9C"/>
    <w:rsid w:val="00A72FCD"/>
    <w:rsid w:val="00A74F42"/>
    <w:rsid w:val="00A76174"/>
    <w:rsid w:val="00A768B4"/>
    <w:rsid w:val="00A769E6"/>
    <w:rsid w:val="00A76F26"/>
    <w:rsid w:val="00A77842"/>
    <w:rsid w:val="00A80376"/>
    <w:rsid w:val="00A81A59"/>
    <w:rsid w:val="00A82D4B"/>
    <w:rsid w:val="00A8309E"/>
    <w:rsid w:val="00A83A9A"/>
    <w:rsid w:val="00A83DDB"/>
    <w:rsid w:val="00A83F6B"/>
    <w:rsid w:val="00A84418"/>
    <w:rsid w:val="00A8486B"/>
    <w:rsid w:val="00A84933"/>
    <w:rsid w:val="00A84963"/>
    <w:rsid w:val="00A851EF"/>
    <w:rsid w:val="00A852F7"/>
    <w:rsid w:val="00A86DF8"/>
    <w:rsid w:val="00A86E76"/>
    <w:rsid w:val="00A87BD0"/>
    <w:rsid w:val="00A87C33"/>
    <w:rsid w:val="00A87F1C"/>
    <w:rsid w:val="00A905E3"/>
    <w:rsid w:val="00A90A36"/>
    <w:rsid w:val="00A91EE2"/>
    <w:rsid w:val="00A94478"/>
    <w:rsid w:val="00A94653"/>
    <w:rsid w:val="00A95C3D"/>
    <w:rsid w:val="00A96606"/>
    <w:rsid w:val="00A96BBE"/>
    <w:rsid w:val="00A96C42"/>
    <w:rsid w:val="00A96EBD"/>
    <w:rsid w:val="00A96FBB"/>
    <w:rsid w:val="00AA0B6B"/>
    <w:rsid w:val="00AA14E0"/>
    <w:rsid w:val="00AA15C3"/>
    <w:rsid w:val="00AA1BDB"/>
    <w:rsid w:val="00AA2447"/>
    <w:rsid w:val="00AA2CC0"/>
    <w:rsid w:val="00AA3111"/>
    <w:rsid w:val="00AA4051"/>
    <w:rsid w:val="00AA4734"/>
    <w:rsid w:val="00AA482F"/>
    <w:rsid w:val="00AA5DDA"/>
    <w:rsid w:val="00AA654B"/>
    <w:rsid w:val="00AA6719"/>
    <w:rsid w:val="00AA6946"/>
    <w:rsid w:val="00AA7109"/>
    <w:rsid w:val="00AA714A"/>
    <w:rsid w:val="00AA7BFD"/>
    <w:rsid w:val="00AB01AA"/>
    <w:rsid w:val="00AB0222"/>
    <w:rsid w:val="00AB18B4"/>
    <w:rsid w:val="00AB1951"/>
    <w:rsid w:val="00AB1BDF"/>
    <w:rsid w:val="00AB1FAC"/>
    <w:rsid w:val="00AB2042"/>
    <w:rsid w:val="00AB236C"/>
    <w:rsid w:val="00AB3157"/>
    <w:rsid w:val="00AB327F"/>
    <w:rsid w:val="00AB357A"/>
    <w:rsid w:val="00AB4BCC"/>
    <w:rsid w:val="00AB5A8E"/>
    <w:rsid w:val="00AB5F79"/>
    <w:rsid w:val="00AB6A75"/>
    <w:rsid w:val="00AB7E2C"/>
    <w:rsid w:val="00AC0702"/>
    <w:rsid w:val="00AC121D"/>
    <w:rsid w:val="00AC1E19"/>
    <w:rsid w:val="00AC3B93"/>
    <w:rsid w:val="00AC411C"/>
    <w:rsid w:val="00AC46C2"/>
    <w:rsid w:val="00AC4AF9"/>
    <w:rsid w:val="00AC4E28"/>
    <w:rsid w:val="00AC5317"/>
    <w:rsid w:val="00AC6130"/>
    <w:rsid w:val="00AC6615"/>
    <w:rsid w:val="00AC696D"/>
    <w:rsid w:val="00AC72C2"/>
    <w:rsid w:val="00AC735A"/>
    <w:rsid w:val="00AD00A2"/>
    <w:rsid w:val="00AD0986"/>
    <w:rsid w:val="00AD1C3E"/>
    <w:rsid w:val="00AD2544"/>
    <w:rsid w:val="00AD263B"/>
    <w:rsid w:val="00AD35D2"/>
    <w:rsid w:val="00AD3A47"/>
    <w:rsid w:val="00AD3B42"/>
    <w:rsid w:val="00AD3C10"/>
    <w:rsid w:val="00AD40D7"/>
    <w:rsid w:val="00AD4770"/>
    <w:rsid w:val="00AD4A94"/>
    <w:rsid w:val="00AD520F"/>
    <w:rsid w:val="00AD5A17"/>
    <w:rsid w:val="00AD656E"/>
    <w:rsid w:val="00AD681B"/>
    <w:rsid w:val="00AE0E56"/>
    <w:rsid w:val="00AE0F38"/>
    <w:rsid w:val="00AE1444"/>
    <w:rsid w:val="00AE3AFC"/>
    <w:rsid w:val="00AE4E84"/>
    <w:rsid w:val="00AE5AD1"/>
    <w:rsid w:val="00AE5F49"/>
    <w:rsid w:val="00AE64EE"/>
    <w:rsid w:val="00AE64F5"/>
    <w:rsid w:val="00AE6EDF"/>
    <w:rsid w:val="00AE7322"/>
    <w:rsid w:val="00AF037B"/>
    <w:rsid w:val="00AF0388"/>
    <w:rsid w:val="00AF0E3C"/>
    <w:rsid w:val="00AF1453"/>
    <w:rsid w:val="00AF42A9"/>
    <w:rsid w:val="00AF47EB"/>
    <w:rsid w:val="00AF4E28"/>
    <w:rsid w:val="00AF6E4D"/>
    <w:rsid w:val="00AF6FE0"/>
    <w:rsid w:val="00AF7493"/>
    <w:rsid w:val="00AF78D3"/>
    <w:rsid w:val="00B0096D"/>
    <w:rsid w:val="00B00A24"/>
    <w:rsid w:val="00B012FE"/>
    <w:rsid w:val="00B01E62"/>
    <w:rsid w:val="00B02323"/>
    <w:rsid w:val="00B027C2"/>
    <w:rsid w:val="00B02805"/>
    <w:rsid w:val="00B02AE3"/>
    <w:rsid w:val="00B0361C"/>
    <w:rsid w:val="00B03E7B"/>
    <w:rsid w:val="00B04519"/>
    <w:rsid w:val="00B04BD5"/>
    <w:rsid w:val="00B04FD6"/>
    <w:rsid w:val="00B05D43"/>
    <w:rsid w:val="00B06262"/>
    <w:rsid w:val="00B0662B"/>
    <w:rsid w:val="00B06DFF"/>
    <w:rsid w:val="00B07247"/>
    <w:rsid w:val="00B07D81"/>
    <w:rsid w:val="00B07FA7"/>
    <w:rsid w:val="00B1071F"/>
    <w:rsid w:val="00B10E83"/>
    <w:rsid w:val="00B11146"/>
    <w:rsid w:val="00B114BA"/>
    <w:rsid w:val="00B132F1"/>
    <w:rsid w:val="00B13475"/>
    <w:rsid w:val="00B13F27"/>
    <w:rsid w:val="00B1449E"/>
    <w:rsid w:val="00B145FB"/>
    <w:rsid w:val="00B14771"/>
    <w:rsid w:val="00B15D9D"/>
    <w:rsid w:val="00B16714"/>
    <w:rsid w:val="00B17273"/>
    <w:rsid w:val="00B17558"/>
    <w:rsid w:val="00B17CEE"/>
    <w:rsid w:val="00B2252E"/>
    <w:rsid w:val="00B26AD8"/>
    <w:rsid w:val="00B27873"/>
    <w:rsid w:val="00B27C0F"/>
    <w:rsid w:val="00B27C33"/>
    <w:rsid w:val="00B30882"/>
    <w:rsid w:val="00B321ED"/>
    <w:rsid w:val="00B3284F"/>
    <w:rsid w:val="00B328F5"/>
    <w:rsid w:val="00B34190"/>
    <w:rsid w:val="00B3428E"/>
    <w:rsid w:val="00B34708"/>
    <w:rsid w:val="00B352C4"/>
    <w:rsid w:val="00B358A7"/>
    <w:rsid w:val="00B363F6"/>
    <w:rsid w:val="00B367C3"/>
    <w:rsid w:val="00B3780D"/>
    <w:rsid w:val="00B37A10"/>
    <w:rsid w:val="00B37E5C"/>
    <w:rsid w:val="00B40038"/>
    <w:rsid w:val="00B400C7"/>
    <w:rsid w:val="00B40702"/>
    <w:rsid w:val="00B40982"/>
    <w:rsid w:val="00B40C26"/>
    <w:rsid w:val="00B41280"/>
    <w:rsid w:val="00B43F3D"/>
    <w:rsid w:val="00B44034"/>
    <w:rsid w:val="00B449CA"/>
    <w:rsid w:val="00B454E3"/>
    <w:rsid w:val="00B46434"/>
    <w:rsid w:val="00B4761C"/>
    <w:rsid w:val="00B47AF6"/>
    <w:rsid w:val="00B47E03"/>
    <w:rsid w:val="00B506EC"/>
    <w:rsid w:val="00B50A94"/>
    <w:rsid w:val="00B50AC6"/>
    <w:rsid w:val="00B50EC4"/>
    <w:rsid w:val="00B50FE2"/>
    <w:rsid w:val="00B5253F"/>
    <w:rsid w:val="00B526FE"/>
    <w:rsid w:val="00B52D0D"/>
    <w:rsid w:val="00B52EF3"/>
    <w:rsid w:val="00B53383"/>
    <w:rsid w:val="00B53A92"/>
    <w:rsid w:val="00B5424D"/>
    <w:rsid w:val="00B548F1"/>
    <w:rsid w:val="00B54F87"/>
    <w:rsid w:val="00B55670"/>
    <w:rsid w:val="00B55D46"/>
    <w:rsid w:val="00B56200"/>
    <w:rsid w:val="00B5677D"/>
    <w:rsid w:val="00B56AA5"/>
    <w:rsid w:val="00B57E49"/>
    <w:rsid w:val="00B602D5"/>
    <w:rsid w:val="00B60765"/>
    <w:rsid w:val="00B60BFF"/>
    <w:rsid w:val="00B61040"/>
    <w:rsid w:val="00B61376"/>
    <w:rsid w:val="00B61A2B"/>
    <w:rsid w:val="00B61E7F"/>
    <w:rsid w:val="00B61EF7"/>
    <w:rsid w:val="00B62AB6"/>
    <w:rsid w:val="00B636AF"/>
    <w:rsid w:val="00B636FA"/>
    <w:rsid w:val="00B63893"/>
    <w:rsid w:val="00B66419"/>
    <w:rsid w:val="00B6683F"/>
    <w:rsid w:val="00B66C1A"/>
    <w:rsid w:val="00B66E1E"/>
    <w:rsid w:val="00B670E4"/>
    <w:rsid w:val="00B6754F"/>
    <w:rsid w:val="00B67A6C"/>
    <w:rsid w:val="00B67AA2"/>
    <w:rsid w:val="00B67FA8"/>
    <w:rsid w:val="00B70473"/>
    <w:rsid w:val="00B70939"/>
    <w:rsid w:val="00B70ACC"/>
    <w:rsid w:val="00B70C53"/>
    <w:rsid w:val="00B70C73"/>
    <w:rsid w:val="00B7173F"/>
    <w:rsid w:val="00B71A95"/>
    <w:rsid w:val="00B723C7"/>
    <w:rsid w:val="00B7256C"/>
    <w:rsid w:val="00B7346F"/>
    <w:rsid w:val="00B759C7"/>
    <w:rsid w:val="00B75FB7"/>
    <w:rsid w:val="00B76107"/>
    <w:rsid w:val="00B767DE"/>
    <w:rsid w:val="00B77E27"/>
    <w:rsid w:val="00B809D9"/>
    <w:rsid w:val="00B819FF"/>
    <w:rsid w:val="00B81C7E"/>
    <w:rsid w:val="00B81FAB"/>
    <w:rsid w:val="00B828A7"/>
    <w:rsid w:val="00B83710"/>
    <w:rsid w:val="00B83936"/>
    <w:rsid w:val="00B83D60"/>
    <w:rsid w:val="00B8496B"/>
    <w:rsid w:val="00B85CDE"/>
    <w:rsid w:val="00B866BB"/>
    <w:rsid w:val="00B87ADE"/>
    <w:rsid w:val="00B9037E"/>
    <w:rsid w:val="00B9124A"/>
    <w:rsid w:val="00B927AE"/>
    <w:rsid w:val="00B930AA"/>
    <w:rsid w:val="00B93178"/>
    <w:rsid w:val="00B933DE"/>
    <w:rsid w:val="00B93647"/>
    <w:rsid w:val="00B93A5A"/>
    <w:rsid w:val="00B93E57"/>
    <w:rsid w:val="00B9409F"/>
    <w:rsid w:val="00B942B3"/>
    <w:rsid w:val="00B945DA"/>
    <w:rsid w:val="00B94623"/>
    <w:rsid w:val="00B951E2"/>
    <w:rsid w:val="00B9520B"/>
    <w:rsid w:val="00B95CC8"/>
    <w:rsid w:val="00B96179"/>
    <w:rsid w:val="00B96552"/>
    <w:rsid w:val="00B965D9"/>
    <w:rsid w:val="00B96A83"/>
    <w:rsid w:val="00BA0014"/>
    <w:rsid w:val="00BA0957"/>
    <w:rsid w:val="00BA17D1"/>
    <w:rsid w:val="00BA4B35"/>
    <w:rsid w:val="00BA64B6"/>
    <w:rsid w:val="00BA6B4C"/>
    <w:rsid w:val="00BA6BAF"/>
    <w:rsid w:val="00BA7465"/>
    <w:rsid w:val="00BA7926"/>
    <w:rsid w:val="00BA7A9C"/>
    <w:rsid w:val="00BA7E5D"/>
    <w:rsid w:val="00BB15E1"/>
    <w:rsid w:val="00BB18FD"/>
    <w:rsid w:val="00BB2569"/>
    <w:rsid w:val="00BB37F0"/>
    <w:rsid w:val="00BB3B22"/>
    <w:rsid w:val="00BB3C6C"/>
    <w:rsid w:val="00BB459F"/>
    <w:rsid w:val="00BB474E"/>
    <w:rsid w:val="00BB5B9F"/>
    <w:rsid w:val="00BB6591"/>
    <w:rsid w:val="00BB6D21"/>
    <w:rsid w:val="00BB7346"/>
    <w:rsid w:val="00BC06EC"/>
    <w:rsid w:val="00BC085D"/>
    <w:rsid w:val="00BC17C3"/>
    <w:rsid w:val="00BC207E"/>
    <w:rsid w:val="00BC24C1"/>
    <w:rsid w:val="00BC2936"/>
    <w:rsid w:val="00BC29C2"/>
    <w:rsid w:val="00BC2D6B"/>
    <w:rsid w:val="00BC3416"/>
    <w:rsid w:val="00BC34F9"/>
    <w:rsid w:val="00BC3B58"/>
    <w:rsid w:val="00BC3B96"/>
    <w:rsid w:val="00BC4307"/>
    <w:rsid w:val="00BC533A"/>
    <w:rsid w:val="00BC5427"/>
    <w:rsid w:val="00BC5BFE"/>
    <w:rsid w:val="00BC618B"/>
    <w:rsid w:val="00BC71B4"/>
    <w:rsid w:val="00BC78D7"/>
    <w:rsid w:val="00BD0694"/>
    <w:rsid w:val="00BD182A"/>
    <w:rsid w:val="00BD192F"/>
    <w:rsid w:val="00BD1CA1"/>
    <w:rsid w:val="00BD2F9E"/>
    <w:rsid w:val="00BD3501"/>
    <w:rsid w:val="00BD39D9"/>
    <w:rsid w:val="00BD3BEC"/>
    <w:rsid w:val="00BD4C42"/>
    <w:rsid w:val="00BD5108"/>
    <w:rsid w:val="00BD55B5"/>
    <w:rsid w:val="00BD5FDC"/>
    <w:rsid w:val="00BD61F8"/>
    <w:rsid w:val="00BD69DC"/>
    <w:rsid w:val="00BD6A82"/>
    <w:rsid w:val="00BD7190"/>
    <w:rsid w:val="00BD7B98"/>
    <w:rsid w:val="00BE030F"/>
    <w:rsid w:val="00BE1560"/>
    <w:rsid w:val="00BE161D"/>
    <w:rsid w:val="00BE1859"/>
    <w:rsid w:val="00BE1EC8"/>
    <w:rsid w:val="00BE2041"/>
    <w:rsid w:val="00BE2802"/>
    <w:rsid w:val="00BE376D"/>
    <w:rsid w:val="00BE3D4B"/>
    <w:rsid w:val="00BE459B"/>
    <w:rsid w:val="00BE466D"/>
    <w:rsid w:val="00BE4FA5"/>
    <w:rsid w:val="00BE573A"/>
    <w:rsid w:val="00BE6DF5"/>
    <w:rsid w:val="00BE7970"/>
    <w:rsid w:val="00BE7EFA"/>
    <w:rsid w:val="00BF0EA6"/>
    <w:rsid w:val="00BF0EC0"/>
    <w:rsid w:val="00BF1065"/>
    <w:rsid w:val="00BF1C26"/>
    <w:rsid w:val="00BF262C"/>
    <w:rsid w:val="00BF2D83"/>
    <w:rsid w:val="00BF33D8"/>
    <w:rsid w:val="00BF4808"/>
    <w:rsid w:val="00BF48CD"/>
    <w:rsid w:val="00BF4DCB"/>
    <w:rsid w:val="00BF6793"/>
    <w:rsid w:val="00BF6E0B"/>
    <w:rsid w:val="00BF7958"/>
    <w:rsid w:val="00C003D9"/>
    <w:rsid w:val="00C00827"/>
    <w:rsid w:val="00C00C84"/>
    <w:rsid w:val="00C00F40"/>
    <w:rsid w:val="00C02065"/>
    <w:rsid w:val="00C02232"/>
    <w:rsid w:val="00C02871"/>
    <w:rsid w:val="00C0302E"/>
    <w:rsid w:val="00C0495C"/>
    <w:rsid w:val="00C0501A"/>
    <w:rsid w:val="00C050B8"/>
    <w:rsid w:val="00C0668C"/>
    <w:rsid w:val="00C0675E"/>
    <w:rsid w:val="00C07891"/>
    <w:rsid w:val="00C079D7"/>
    <w:rsid w:val="00C10701"/>
    <w:rsid w:val="00C11794"/>
    <w:rsid w:val="00C12D33"/>
    <w:rsid w:val="00C12DCC"/>
    <w:rsid w:val="00C131F7"/>
    <w:rsid w:val="00C142DC"/>
    <w:rsid w:val="00C147FF"/>
    <w:rsid w:val="00C150F9"/>
    <w:rsid w:val="00C15108"/>
    <w:rsid w:val="00C15E82"/>
    <w:rsid w:val="00C16971"/>
    <w:rsid w:val="00C16BB6"/>
    <w:rsid w:val="00C208B1"/>
    <w:rsid w:val="00C2111A"/>
    <w:rsid w:val="00C212A2"/>
    <w:rsid w:val="00C2221E"/>
    <w:rsid w:val="00C225E3"/>
    <w:rsid w:val="00C229FB"/>
    <w:rsid w:val="00C249C2"/>
    <w:rsid w:val="00C253F8"/>
    <w:rsid w:val="00C259EE"/>
    <w:rsid w:val="00C25D09"/>
    <w:rsid w:val="00C26D4D"/>
    <w:rsid w:val="00C27555"/>
    <w:rsid w:val="00C3067B"/>
    <w:rsid w:val="00C30DF4"/>
    <w:rsid w:val="00C31CDE"/>
    <w:rsid w:val="00C325BA"/>
    <w:rsid w:val="00C32732"/>
    <w:rsid w:val="00C34D1E"/>
    <w:rsid w:val="00C351A3"/>
    <w:rsid w:val="00C402AB"/>
    <w:rsid w:val="00C40577"/>
    <w:rsid w:val="00C4157C"/>
    <w:rsid w:val="00C43017"/>
    <w:rsid w:val="00C434CF"/>
    <w:rsid w:val="00C4381A"/>
    <w:rsid w:val="00C44768"/>
    <w:rsid w:val="00C44B91"/>
    <w:rsid w:val="00C45723"/>
    <w:rsid w:val="00C4607A"/>
    <w:rsid w:val="00C4664A"/>
    <w:rsid w:val="00C4665B"/>
    <w:rsid w:val="00C47079"/>
    <w:rsid w:val="00C5021A"/>
    <w:rsid w:val="00C50257"/>
    <w:rsid w:val="00C506E2"/>
    <w:rsid w:val="00C50BAB"/>
    <w:rsid w:val="00C50D34"/>
    <w:rsid w:val="00C5112D"/>
    <w:rsid w:val="00C5200B"/>
    <w:rsid w:val="00C52017"/>
    <w:rsid w:val="00C52FEE"/>
    <w:rsid w:val="00C54221"/>
    <w:rsid w:val="00C5512A"/>
    <w:rsid w:val="00C55208"/>
    <w:rsid w:val="00C554EB"/>
    <w:rsid w:val="00C555B7"/>
    <w:rsid w:val="00C55A86"/>
    <w:rsid w:val="00C5670E"/>
    <w:rsid w:val="00C5698C"/>
    <w:rsid w:val="00C5745C"/>
    <w:rsid w:val="00C60E5A"/>
    <w:rsid w:val="00C61466"/>
    <w:rsid w:val="00C62B3C"/>
    <w:rsid w:val="00C63744"/>
    <w:rsid w:val="00C63EF0"/>
    <w:rsid w:val="00C65068"/>
    <w:rsid w:val="00C66149"/>
    <w:rsid w:val="00C6672D"/>
    <w:rsid w:val="00C67076"/>
    <w:rsid w:val="00C70AE4"/>
    <w:rsid w:val="00C7121F"/>
    <w:rsid w:val="00C71EB8"/>
    <w:rsid w:val="00C72610"/>
    <w:rsid w:val="00C74751"/>
    <w:rsid w:val="00C7558E"/>
    <w:rsid w:val="00C7594F"/>
    <w:rsid w:val="00C760B8"/>
    <w:rsid w:val="00C761C8"/>
    <w:rsid w:val="00C7631B"/>
    <w:rsid w:val="00C76369"/>
    <w:rsid w:val="00C76675"/>
    <w:rsid w:val="00C766C8"/>
    <w:rsid w:val="00C770F0"/>
    <w:rsid w:val="00C77433"/>
    <w:rsid w:val="00C7765F"/>
    <w:rsid w:val="00C77C07"/>
    <w:rsid w:val="00C77EB2"/>
    <w:rsid w:val="00C8044C"/>
    <w:rsid w:val="00C80555"/>
    <w:rsid w:val="00C8074F"/>
    <w:rsid w:val="00C80DEE"/>
    <w:rsid w:val="00C8141F"/>
    <w:rsid w:val="00C821BA"/>
    <w:rsid w:val="00C8252F"/>
    <w:rsid w:val="00C83BCE"/>
    <w:rsid w:val="00C83C97"/>
    <w:rsid w:val="00C842BC"/>
    <w:rsid w:val="00C84358"/>
    <w:rsid w:val="00C849F8"/>
    <w:rsid w:val="00C85004"/>
    <w:rsid w:val="00C857BA"/>
    <w:rsid w:val="00C85EDD"/>
    <w:rsid w:val="00C861DC"/>
    <w:rsid w:val="00C86FF2"/>
    <w:rsid w:val="00C870CB"/>
    <w:rsid w:val="00C876FA"/>
    <w:rsid w:val="00C878EA"/>
    <w:rsid w:val="00C87C18"/>
    <w:rsid w:val="00C9130D"/>
    <w:rsid w:val="00C921FB"/>
    <w:rsid w:val="00C92408"/>
    <w:rsid w:val="00C92B89"/>
    <w:rsid w:val="00C93765"/>
    <w:rsid w:val="00C93B5E"/>
    <w:rsid w:val="00C941D4"/>
    <w:rsid w:val="00C95AB1"/>
    <w:rsid w:val="00C97B3F"/>
    <w:rsid w:val="00CA1329"/>
    <w:rsid w:val="00CA1F80"/>
    <w:rsid w:val="00CA23BD"/>
    <w:rsid w:val="00CA27C3"/>
    <w:rsid w:val="00CA2C66"/>
    <w:rsid w:val="00CA2D01"/>
    <w:rsid w:val="00CA3AEA"/>
    <w:rsid w:val="00CA401A"/>
    <w:rsid w:val="00CA40E1"/>
    <w:rsid w:val="00CA4756"/>
    <w:rsid w:val="00CA48DD"/>
    <w:rsid w:val="00CA6CB8"/>
    <w:rsid w:val="00CA6E08"/>
    <w:rsid w:val="00CA72F0"/>
    <w:rsid w:val="00CA7A22"/>
    <w:rsid w:val="00CA7E3F"/>
    <w:rsid w:val="00CB03AE"/>
    <w:rsid w:val="00CB0D35"/>
    <w:rsid w:val="00CB3388"/>
    <w:rsid w:val="00CB3923"/>
    <w:rsid w:val="00CB3A35"/>
    <w:rsid w:val="00CB3EEF"/>
    <w:rsid w:val="00CB47C1"/>
    <w:rsid w:val="00CB5340"/>
    <w:rsid w:val="00CB5839"/>
    <w:rsid w:val="00CB5E4A"/>
    <w:rsid w:val="00CB6971"/>
    <w:rsid w:val="00CB73A1"/>
    <w:rsid w:val="00CC0BAB"/>
    <w:rsid w:val="00CC1BA2"/>
    <w:rsid w:val="00CC1BE6"/>
    <w:rsid w:val="00CC1F82"/>
    <w:rsid w:val="00CC2316"/>
    <w:rsid w:val="00CC300E"/>
    <w:rsid w:val="00CC3639"/>
    <w:rsid w:val="00CC39EB"/>
    <w:rsid w:val="00CC3FA8"/>
    <w:rsid w:val="00CC4978"/>
    <w:rsid w:val="00CC576D"/>
    <w:rsid w:val="00CD0B02"/>
    <w:rsid w:val="00CD1C3F"/>
    <w:rsid w:val="00CD1FD4"/>
    <w:rsid w:val="00CD3A62"/>
    <w:rsid w:val="00CD3CA1"/>
    <w:rsid w:val="00CD403A"/>
    <w:rsid w:val="00CD4581"/>
    <w:rsid w:val="00CD4D8A"/>
    <w:rsid w:val="00CD4F50"/>
    <w:rsid w:val="00CD56F9"/>
    <w:rsid w:val="00CD5C63"/>
    <w:rsid w:val="00CD6008"/>
    <w:rsid w:val="00CD61DA"/>
    <w:rsid w:val="00CD64DB"/>
    <w:rsid w:val="00CD6563"/>
    <w:rsid w:val="00CD6B95"/>
    <w:rsid w:val="00CD6E08"/>
    <w:rsid w:val="00CD7769"/>
    <w:rsid w:val="00CE185C"/>
    <w:rsid w:val="00CE1CF8"/>
    <w:rsid w:val="00CE2105"/>
    <w:rsid w:val="00CE3D39"/>
    <w:rsid w:val="00CE4F68"/>
    <w:rsid w:val="00CE59FF"/>
    <w:rsid w:val="00CE5DB0"/>
    <w:rsid w:val="00CE5DBC"/>
    <w:rsid w:val="00CE61E1"/>
    <w:rsid w:val="00CE6290"/>
    <w:rsid w:val="00CE7F64"/>
    <w:rsid w:val="00CF0927"/>
    <w:rsid w:val="00CF0FD8"/>
    <w:rsid w:val="00CF1478"/>
    <w:rsid w:val="00CF3E40"/>
    <w:rsid w:val="00CF55E5"/>
    <w:rsid w:val="00CF59A6"/>
    <w:rsid w:val="00CF5D76"/>
    <w:rsid w:val="00CF60D0"/>
    <w:rsid w:val="00CF6154"/>
    <w:rsid w:val="00CF6FB6"/>
    <w:rsid w:val="00CF7765"/>
    <w:rsid w:val="00CF77AF"/>
    <w:rsid w:val="00CF79EE"/>
    <w:rsid w:val="00CF7F42"/>
    <w:rsid w:val="00D0119D"/>
    <w:rsid w:val="00D01209"/>
    <w:rsid w:val="00D0132E"/>
    <w:rsid w:val="00D01B71"/>
    <w:rsid w:val="00D0235B"/>
    <w:rsid w:val="00D02686"/>
    <w:rsid w:val="00D039BB"/>
    <w:rsid w:val="00D04552"/>
    <w:rsid w:val="00D05103"/>
    <w:rsid w:val="00D055EC"/>
    <w:rsid w:val="00D05959"/>
    <w:rsid w:val="00D06989"/>
    <w:rsid w:val="00D06FDD"/>
    <w:rsid w:val="00D0713E"/>
    <w:rsid w:val="00D078D4"/>
    <w:rsid w:val="00D1065C"/>
    <w:rsid w:val="00D11246"/>
    <w:rsid w:val="00D11ACF"/>
    <w:rsid w:val="00D11D9A"/>
    <w:rsid w:val="00D12413"/>
    <w:rsid w:val="00D12D01"/>
    <w:rsid w:val="00D1364A"/>
    <w:rsid w:val="00D13D8A"/>
    <w:rsid w:val="00D14074"/>
    <w:rsid w:val="00D151D7"/>
    <w:rsid w:val="00D15CF3"/>
    <w:rsid w:val="00D1639F"/>
    <w:rsid w:val="00D1668A"/>
    <w:rsid w:val="00D16BFF"/>
    <w:rsid w:val="00D207A4"/>
    <w:rsid w:val="00D21856"/>
    <w:rsid w:val="00D21D37"/>
    <w:rsid w:val="00D23052"/>
    <w:rsid w:val="00D236A5"/>
    <w:rsid w:val="00D23C54"/>
    <w:rsid w:val="00D247B3"/>
    <w:rsid w:val="00D2515A"/>
    <w:rsid w:val="00D276BE"/>
    <w:rsid w:val="00D305E4"/>
    <w:rsid w:val="00D30607"/>
    <w:rsid w:val="00D3249B"/>
    <w:rsid w:val="00D33484"/>
    <w:rsid w:val="00D334CE"/>
    <w:rsid w:val="00D346D2"/>
    <w:rsid w:val="00D35287"/>
    <w:rsid w:val="00D35E4C"/>
    <w:rsid w:val="00D3651E"/>
    <w:rsid w:val="00D36582"/>
    <w:rsid w:val="00D378AD"/>
    <w:rsid w:val="00D40E9B"/>
    <w:rsid w:val="00D418FF"/>
    <w:rsid w:val="00D428BC"/>
    <w:rsid w:val="00D42DC2"/>
    <w:rsid w:val="00D43243"/>
    <w:rsid w:val="00D437AF"/>
    <w:rsid w:val="00D43C6E"/>
    <w:rsid w:val="00D4416A"/>
    <w:rsid w:val="00D44AE4"/>
    <w:rsid w:val="00D45CB1"/>
    <w:rsid w:val="00D46993"/>
    <w:rsid w:val="00D47BBA"/>
    <w:rsid w:val="00D47DF9"/>
    <w:rsid w:val="00D47F0C"/>
    <w:rsid w:val="00D520AA"/>
    <w:rsid w:val="00D527EF"/>
    <w:rsid w:val="00D52A74"/>
    <w:rsid w:val="00D53499"/>
    <w:rsid w:val="00D53EBA"/>
    <w:rsid w:val="00D54FEC"/>
    <w:rsid w:val="00D60120"/>
    <w:rsid w:val="00D62174"/>
    <w:rsid w:val="00D62D49"/>
    <w:rsid w:val="00D6317F"/>
    <w:rsid w:val="00D637CF"/>
    <w:rsid w:val="00D64279"/>
    <w:rsid w:val="00D6560D"/>
    <w:rsid w:val="00D66C60"/>
    <w:rsid w:val="00D70EAD"/>
    <w:rsid w:val="00D72864"/>
    <w:rsid w:val="00D73564"/>
    <w:rsid w:val="00D74E3B"/>
    <w:rsid w:val="00D75920"/>
    <w:rsid w:val="00D7599A"/>
    <w:rsid w:val="00D75D60"/>
    <w:rsid w:val="00D75FA6"/>
    <w:rsid w:val="00D76D41"/>
    <w:rsid w:val="00D76F41"/>
    <w:rsid w:val="00D771FF"/>
    <w:rsid w:val="00D80060"/>
    <w:rsid w:val="00D802E3"/>
    <w:rsid w:val="00D81404"/>
    <w:rsid w:val="00D81D05"/>
    <w:rsid w:val="00D81D49"/>
    <w:rsid w:val="00D85DD0"/>
    <w:rsid w:val="00D874A3"/>
    <w:rsid w:val="00D87785"/>
    <w:rsid w:val="00D90824"/>
    <w:rsid w:val="00D91AC2"/>
    <w:rsid w:val="00D94B53"/>
    <w:rsid w:val="00D94FEB"/>
    <w:rsid w:val="00D9573A"/>
    <w:rsid w:val="00D95855"/>
    <w:rsid w:val="00D95EEC"/>
    <w:rsid w:val="00D966D6"/>
    <w:rsid w:val="00D9744F"/>
    <w:rsid w:val="00D9772C"/>
    <w:rsid w:val="00D978D8"/>
    <w:rsid w:val="00DA0862"/>
    <w:rsid w:val="00DA09A6"/>
    <w:rsid w:val="00DA11EC"/>
    <w:rsid w:val="00DA1B24"/>
    <w:rsid w:val="00DA1E66"/>
    <w:rsid w:val="00DA1EE4"/>
    <w:rsid w:val="00DA1F5A"/>
    <w:rsid w:val="00DA253C"/>
    <w:rsid w:val="00DA2C2B"/>
    <w:rsid w:val="00DA3256"/>
    <w:rsid w:val="00DA5CFF"/>
    <w:rsid w:val="00DA5F55"/>
    <w:rsid w:val="00DA63D5"/>
    <w:rsid w:val="00DA747A"/>
    <w:rsid w:val="00DA74F9"/>
    <w:rsid w:val="00DA7B79"/>
    <w:rsid w:val="00DA7CD0"/>
    <w:rsid w:val="00DB0E80"/>
    <w:rsid w:val="00DB1281"/>
    <w:rsid w:val="00DB1C7B"/>
    <w:rsid w:val="00DB1E5F"/>
    <w:rsid w:val="00DB1F46"/>
    <w:rsid w:val="00DB3376"/>
    <w:rsid w:val="00DB43A1"/>
    <w:rsid w:val="00DB511B"/>
    <w:rsid w:val="00DB56C4"/>
    <w:rsid w:val="00DB5827"/>
    <w:rsid w:val="00DB5AE4"/>
    <w:rsid w:val="00DB5EF2"/>
    <w:rsid w:val="00DB67B0"/>
    <w:rsid w:val="00DB697E"/>
    <w:rsid w:val="00DB7085"/>
    <w:rsid w:val="00DB7128"/>
    <w:rsid w:val="00DB759B"/>
    <w:rsid w:val="00DC0E86"/>
    <w:rsid w:val="00DC1100"/>
    <w:rsid w:val="00DC3411"/>
    <w:rsid w:val="00DC36BA"/>
    <w:rsid w:val="00DC4060"/>
    <w:rsid w:val="00DC469C"/>
    <w:rsid w:val="00DC4A3F"/>
    <w:rsid w:val="00DC4F2B"/>
    <w:rsid w:val="00DC4FD1"/>
    <w:rsid w:val="00DC50A0"/>
    <w:rsid w:val="00DC5391"/>
    <w:rsid w:val="00DC5BF8"/>
    <w:rsid w:val="00DC6FC6"/>
    <w:rsid w:val="00DD01FF"/>
    <w:rsid w:val="00DD0986"/>
    <w:rsid w:val="00DD0A52"/>
    <w:rsid w:val="00DD0E33"/>
    <w:rsid w:val="00DD1470"/>
    <w:rsid w:val="00DD173C"/>
    <w:rsid w:val="00DD1816"/>
    <w:rsid w:val="00DD1CAA"/>
    <w:rsid w:val="00DD3721"/>
    <w:rsid w:val="00DD512D"/>
    <w:rsid w:val="00DD6A5B"/>
    <w:rsid w:val="00DD77F3"/>
    <w:rsid w:val="00DD7A73"/>
    <w:rsid w:val="00DE0203"/>
    <w:rsid w:val="00DE0710"/>
    <w:rsid w:val="00DE09AC"/>
    <w:rsid w:val="00DE0D9C"/>
    <w:rsid w:val="00DE10FE"/>
    <w:rsid w:val="00DE1735"/>
    <w:rsid w:val="00DE17A9"/>
    <w:rsid w:val="00DE2678"/>
    <w:rsid w:val="00DE3F19"/>
    <w:rsid w:val="00DE468C"/>
    <w:rsid w:val="00DE5325"/>
    <w:rsid w:val="00DE563F"/>
    <w:rsid w:val="00DE6A58"/>
    <w:rsid w:val="00DE7F8A"/>
    <w:rsid w:val="00DF059A"/>
    <w:rsid w:val="00DF0633"/>
    <w:rsid w:val="00DF1783"/>
    <w:rsid w:val="00DF25BB"/>
    <w:rsid w:val="00DF29A3"/>
    <w:rsid w:val="00DF2A1E"/>
    <w:rsid w:val="00DF3CD2"/>
    <w:rsid w:val="00DF45DC"/>
    <w:rsid w:val="00DF6156"/>
    <w:rsid w:val="00DF7055"/>
    <w:rsid w:val="00DF70F9"/>
    <w:rsid w:val="00DF7264"/>
    <w:rsid w:val="00E00EB3"/>
    <w:rsid w:val="00E0107C"/>
    <w:rsid w:val="00E01489"/>
    <w:rsid w:val="00E01EFD"/>
    <w:rsid w:val="00E024DF"/>
    <w:rsid w:val="00E02CD5"/>
    <w:rsid w:val="00E02D27"/>
    <w:rsid w:val="00E037B6"/>
    <w:rsid w:val="00E044DB"/>
    <w:rsid w:val="00E045C4"/>
    <w:rsid w:val="00E04806"/>
    <w:rsid w:val="00E05077"/>
    <w:rsid w:val="00E05B26"/>
    <w:rsid w:val="00E05DAE"/>
    <w:rsid w:val="00E05DEC"/>
    <w:rsid w:val="00E05F9F"/>
    <w:rsid w:val="00E0601B"/>
    <w:rsid w:val="00E06E8B"/>
    <w:rsid w:val="00E07541"/>
    <w:rsid w:val="00E100F2"/>
    <w:rsid w:val="00E11E8E"/>
    <w:rsid w:val="00E126E7"/>
    <w:rsid w:val="00E1272A"/>
    <w:rsid w:val="00E12797"/>
    <w:rsid w:val="00E13343"/>
    <w:rsid w:val="00E13695"/>
    <w:rsid w:val="00E13A22"/>
    <w:rsid w:val="00E14496"/>
    <w:rsid w:val="00E146A3"/>
    <w:rsid w:val="00E148EF"/>
    <w:rsid w:val="00E153C0"/>
    <w:rsid w:val="00E15580"/>
    <w:rsid w:val="00E158EF"/>
    <w:rsid w:val="00E15A66"/>
    <w:rsid w:val="00E16200"/>
    <w:rsid w:val="00E162E0"/>
    <w:rsid w:val="00E1695D"/>
    <w:rsid w:val="00E17161"/>
    <w:rsid w:val="00E175A7"/>
    <w:rsid w:val="00E175B5"/>
    <w:rsid w:val="00E17BDC"/>
    <w:rsid w:val="00E20B76"/>
    <w:rsid w:val="00E21B57"/>
    <w:rsid w:val="00E2309B"/>
    <w:rsid w:val="00E239D0"/>
    <w:rsid w:val="00E2416F"/>
    <w:rsid w:val="00E24603"/>
    <w:rsid w:val="00E24EEB"/>
    <w:rsid w:val="00E25118"/>
    <w:rsid w:val="00E25507"/>
    <w:rsid w:val="00E261C0"/>
    <w:rsid w:val="00E2655F"/>
    <w:rsid w:val="00E267A7"/>
    <w:rsid w:val="00E27237"/>
    <w:rsid w:val="00E30567"/>
    <w:rsid w:val="00E3139F"/>
    <w:rsid w:val="00E31C1B"/>
    <w:rsid w:val="00E31DA7"/>
    <w:rsid w:val="00E3263D"/>
    <w:rsid w:val="00E3398C"/>
    <w:rsid w:val="00E34A5B"/>
    <w:rsid w:val="00E35639"/>
    <w:rsid w:val="00E35C2A"/>
    <w:rsid w:val="00E36AF5"/>
    <w:rsid w:val="00E36F2F"/>
    <w:rsid w:val="00E3713D"/>
    <w:rsid w:val="00E400B3"/>
    <w:rsid w:val="00E404D3"/>
    <w:rsid w:val="00E4052B"/>
    <w:rsid w:val="00E41785"/>
    <w:rsid w:val="00E41E06"/>
    <w:rsid w:val="00E43391"/>
    <w:rsid w:val="00E44330"/>
    <w:rsid w:val="00E444E2"/>
    <w:rsid w:val="00E44618"/>
    <w:rsid w:val="00E44670"/>
    <w:rsid w:val="00E44864"/>
    <w:rsid w:val="00E44BA6"/>
    <w:rsid w:val="00E450FD"/>
    <w:rsid w:val="00E45615"/>
    <w:rsid w:val="00E466EF"/>
    <w:rsid w:val="00E47857"/>
    <w:rsid w:val="00E47D08"/>
    <w:rsid w:val="00E503E3"/>
    <w:rsid w:val="00E50831"/>
    <w:rsid w:val="00E50ACC"/>
    <w:rsid w:val="00E510C6"/>
    <w:rsid w:val="00E513E9"/>
    <w:rsid w:val="00E52866"/>
    <w:rsid w:val="00E5373A"/>
    <w:rsid w:val="00E53C23"/>
    <w:rsid w:val="00E54199"/>
    <w:rsid w:val="00E552D3"/>
    <w:rsid w:val="00E553BF"/>
    <w:rsid w:val="00E55955"/>
    <w:rsid w:val="00E569CF"/>
    <w:rsid w:val="00E56A80"/>
    <w:rsid w:val="00E56CCA"/>
    <w:rsid w:val="00E577D0"/>
    <w:rsid w:val="00E57C9D"/>
    <w:rsid w:val="00E60DDF"/>
    <w:rsid w:val="00E62131"/>
    <w:rsid w:val="00E627A4"/>
    <w:rsid w:val="00E6283D"/>
    <w:rsid w:val="00E62C58"/>
    <w:rsid w:val="00E63080"/>
    <w:rsid w:val="00E637D1"/>
    <w:rsid w:val="00E639D8"/>
    <w:rsid w:val="00E6414A"/>
    <w:rsid w:val="00E6461F"/>
    <w:rsid w:val="00E64C6F"/>
    <w:rsid w:val="00E657F3"/>
    <w:rsid w:val="00E66213"/>
    <w:rsid w:val="00E67034"/>
    <w:rsid w:val="00E67374"/>
    <w:rsid w:val="00E67525"/>
    <w:rsid w:val="00E70F51"/>
    <w:rsid w:val="00E71A0D"/>
    <w:rsid w:val="00E71A31"/>
    <w:rsid w:val="00E72669"/>
    <w:rsid w:val="00E7295D"/>
    <w:rsid w:val="00E75831"/>
    <w:rsid w:val="00E75C70"/>
    <w:rsid w:val="00E772DC"/>
    <w:rsid w:val="00E7764B"/>
    <w:rsid w:val="00E77FC9"/>
    <w:rsid w:val="00E800F7"/>
    <w:rsid w:val="00E801E7"/>
    <w:rsid w:val="00E80707"/>
    <w:rsid w:val="00E80910"/>
    <w:rsid w:val="00E80E25"/>
    <w:rsid w:val="00E81109"/>
    <w:rsid w:val="00E816B9"/>
    <w:rsid w:val="00E81AAC"/>
    <w:rsid w:val="00E828AF"/>
    <w:rsid w:val="00E835B2"/>
    <w:rsid w:val="00E83829"/>
    <w:rsid w:val="00E84A31"/>
    <w:rsid w:val="00E86D4B"/>
    <w:rsid w:val="00E86F09"/>
    <w:rsid w:val="00E875D6"/>
    <w:rsid w:val="00E87980"/>
    <w:rsid w:val="00E87A9C"/>
    <w:rsid w:val="00E90797"/>
    <w:rsid w:val="00E90A3D"/>
    <w:rsid w:val="00E90B5D"/>
    <w:rsid w:val="00E9173D"/>
    <w:rsid w:val="00E91C7C"/>
    <w:rsid w:val="00E91C86"/>
    <w:rsid w:val="00E9226C"/>
    <w:rsid w:val="00E924FD"/>
    <w:rsid w:val="00E933A7"/>
    <w:rsid w:val="00E9360B"/>
    <w:rsid w:val="00E94F86"/>
    <w:rsid w:val="00E95BB9"/>
    <w:rsid w:val="00E95E1F"/>
    <w:rsid w:val="00E968DB"/>
    <w:rsid w:val="00E9757E"/>
    <w:rsid w:val="00EA1270"/>
    <w:rsid w:val="00EA12A8"/>
    <w:rsid w:val="00EA2091"/>
    <w:rsid w:val="00EA2265"/>
    <w:rsid w:val="00EA2E4B"/>
    <w:rsid w:val="00EA2F8C"/>
    <w:rsid w:val="00EA35DA"/>
    <w:rsid w:val="00EA3F67"/>
    <w:rsid w:val="00EA4418"/>
    <w:rsid w:val="00EA4A52"/>
    <w:rsid w:val="00EA552A"/>
    <w:rsid w:val="00EA5828"/>
    <w:rsid w:val="00EA58F1"/>
    <w:rsid w:val="00EA5AD5"/>
    <w:rsid w:val="00EA5BE7"/>
    <w:rsid w:val="00EA6131"/>
    <w:rsid w:val="00EA7407"/>
    <w:rsid w:val="00EA7EED"/>
    <w:rsid w:val="00EB0365"/>
    <w:rsid w:val="00EB0430"/>
    <w:rsid w:val="00EB0BF2"/>
    <w:rsid w:val="00EB0F28"/>
    <w:rsid w:val="00EB1DE8"/>
    <w:rsid w:val="00EB3108"/>
    <w:rsid w:val="00EB3CA7"/>
    <w:rsid w:val="00EB4357"/>
    <w:rsid w:val="00EB4D76"/>
    <w:rsid w:val="00EB654F"/>
    <w:rsid w:val="00EB6980"/>
    <w:rsid w:val="00EB69E4"/>
    <w:rsid w:val="00EB6A2C"/>
    <w:rsid w:val="00EB6F38"/>
    <w:rsid w:val="00EB7BD6"/>
    <w:rsid w:val="00EC06C2"/>
    <w:rsid w:val="00EC1221"/>
    <w:rsid w:val="00EC1DE7"/>
    <w:rsid w:val="00EC1ECD"/>
    <w:rsid w:val="00EC2022"/>
    <w:rsid w:val="00EC2749"/>
    <w:rsid w:val="00EC2B7E"/>
    <w:rsid w:val="00EC31CE"/>
    <w:rsid w:val="00EC364E"/>
    <w:rsid w:val="00EC3B78"/>
    <w:rsid w:val="00EC3C94"/>
    <w:rsid w:val="00EC3E97"/>
    <w:rsid w:val="00EC403C"/>
    <w:rsid w:val="00EC4947"/>
    <w:rsid w:val="00EC59CE"/>
    <w:rsid w:val="00EC5AE6"/>
    <w:rsid w:val="00EC6429"/>
    <w:rsid w:val="00EC6522"/>
    <w:rsid w:val="00EC69D7"/>
    <w:rsid w:val="00EC7867"/>
    <w:rsid w:val="00EC79C1"/>
    <w:rsid w:val="00EC7DF8"/>
    <w:rsid w:val="00ED10C4"/>
    <w:rsid w:val="00ED1418"/>
    <w:rsid w:val="00ED16E9"/>
    <w:rsid w:val="00ED2A9F"/>
    <w:rsid w:val="00ED5062"/>
    <w:rsid w:val="00ED546E"/>
    <w:rsid w:val="00ED6984"/>
    <w:rsid w:val="00ED7448"/>
    <w:rsid w:val="00EE0015"/>
    <w:rsid w:val="00EE0D6F"/>
    <w:rsid w:val="00EE16B3"/>
    <w:rsid w:val="00EE22A0"/>
    <w:rsid w:val="00EE2EA2"/>
    <w:rsid w:val="00EE2F84"/>
    <w:rsid w:val="00EE37FC"/>
    <w:rsid w:val="00EE47AE"/>
    <w:rsid w:val="00EE4F21"/>
    <w:rsid w:val="00EE5004"/>
    <w:rsid w:val="00EE507D"/>
    <w:rsid w:val="00EE5ACF"/>
    <w:rsid w:val="00EE6413"/>
    <w:rsid w:val="00EE6E2B"/>
    <w:rsid w:val="00EE754B"/>
    <w:rsid w:val="00EE7702"/>
    <w:rsid w:val="00EE7773"/>
    <w:rsid w:val="00EE799E"/>
    <w:rsid w:val="00EF06BC"/>
    <w:rsid w:val="00EF0968"/>
    <w:rsid w:val="00EF0EB5"/>
    <w:rsid w:val="00EF1430"/>
    <w:rsid w:val="00EF2C98"/>
    <w:rsid w:val="00EF3B84"/>
    <w:rsid w:val="00EF4087"/>
    <w:rsid w:val="00EF420E"/>
    <w:rsid w:val="00EF4A7C"/>
    <w:rsid w:val="00EF5ADC"/>
    <w:rsid w:val="00EF77E0"/>
    <w:rsid w:val="00F00A5F"/>
    <w:rsid w:val="00F00ED8"/>
    <w:rsid w:val="00F021AF"/>
    <w:rsid w:val="00F028D3"/>
    <w:rsid w:val="00F02ABA"/>
    <w:rsid w:val="00F03B6C"/>
    <w:rsid w:val="00F03DB7"/>
    <w:rsid w:val="00F0473C"/>
    <w:rsid w:val="00F05571"/>
    <w:rsid w:val="00F055AA"/>
    <w:rsid w:val="00F05862"/>
    <w:rsid w:val="00F07494"/>
    <w:rsid w:val="00F10737"/>
    <w:rsid w:val="00F10878"/>
    <w:rsid w:val="00F1117E"/>
    <w:rsid w:val="00F1164C"/>
    <w:rsid w:val="00F12208"/>
    <w:rsid w:val="00F1254D"/>
    <w:rsid w:val="00F12991"/>
    <w:rsid w:val="00F1397C"/>
    <w:rsid w:val="00F1409E"/>
    <w:rsid w:val="00F152AB"/>
    <w:rsid w:val="00F159B4"/>
    <w:rsid w:val="00F15A10"/>
    <w:rsid w:val="00F17677"/>
    <w:rsid w:val="00F2134D"/>
    <w:rsid w:val="00F23D07"/>
    <w:rsid w:val="00F24105"/>
    <w:rsid w:val="00F241C7"/>
    <w:rsid w:val="00F24694"/>
    <w:rsid w:val="00F24722"/>
    <w:rsid w:val="00F250B2"/>
    <w:rsid w:val="00F25B17"/>
    <w:rsid w:val="00F26F82"/>
    <w:rsid w:val="00F2713A"/>
    <w:rsid w:val="00F273DB"/>
    <w:rsid w:val="00F27E2F"/>
    <w:rsid w:val="00F3132C"/>
    <w:rsid w:val="00F31B9B"/>
    <w:rsid w:val="00F3365C"/>
    <w:rsid w:val="00F33A5D"/>
    <w:rsid w:val="00F3410F"/>
    <w:rsid w:val="00F35D09"/>
    <w:rsid w:val="00F36137"/>
    <w:rsid w:val="00F375C8"/>
    <w:rsid w:val="00F3772E"/>
    <w:rsid w:val="00F40D52"/>
    <w:rsid w:val="00F41512"/>
    <w:rsid w:val="00F41B22"/>
    <w:rsid w:val="00F41C79"/>
    <w:rsid w:val="00F41F95"/>
    <w:rsid w:val="00F43028"/>
    <w:rsid w:val="00F45DB9"/>
    <w:rsid w:val="00F465FC"/>
    <w:rsid w:val="00F4784A"/>
    <w:rsid w:val="00F47A61"/>
    <w:rsid w:val="00F51BCC"/>
    <w:rsid w:val="00F51FE1"/>
    <w:rsid w:val="00F5254B"/>
    <w:rsid w:val="00F52683"/>
    <w:rsid w:val="00F52B09"/>
    <w:rsid w:val="00F52D4C"/>
    <w:rsid w:val="00F53754"/>
    <w:rsid w:val="00F544CA"/>
    <w:rsid w:val="00F54564"/>
    <w:rsid w:val="00F550B0"/>
    <w:rsid w:val="00F55828"/>
    <w:rsid w:val="00F559BF"/>
    <w:rsid w:val="00F563A1"/>
    <w:rsid w:val="00F56BC3"/>
    <w:rsid w:val="00F56D0D"/>
    <w:rsid w:val="00F5778D"/>
    <w:rsid w:val="00F608F0"/>
    <w:rsid w:val="00F62195"/>
    <w:rsid w:val="00F62FC2"/>
    <w:rsid w:val="00F6327A"/>
    <w:rsid w:val="00F636ED"/>
    <w:rsid w:val="00F63779"/>
    <w:rsid w:val="00F63E16"/>
    <w:rsid w:val="00F6438F"/>
    <w:rsid w:val="00F64AD5"/>
    <w:rsid w:val="00F64CE5"/>
    <w:rsid w:val="00F7064B"/>
    <w:rsid w:val="00F70766"/>
    <w:rsid w:val="00F70B8A"/>
    <w:rsid w:val="00F71365"/>
    <w:rsid w:val="00F71A16"/>
    <w:rsid w:val="00F72078"/>
    <w:rsid w:val="00F72424"/>
    <w:rsid w:val="00F72883"/>
    <w:rsid w:val="00F7309A"/>
    <w:rsid w:val="00F73191"/>
    <w:rsid w:val="00F73679"/>
    <w:rsid w:val="00F73AAC"/>
    <w:rsid w:val="00F73C60"/>
    <w:rsid w:val="00F74324"/>
    <w:rsid w:val="00F747C5"/>
    <w:rsid w:val="00F75F1A"/>
    <w:rsid w:val="00F7758F"/>
    <w:rsid w:val="00F77FE2"/>
    <w:rsid w:val="00F80235"/>
    <w:rsid w:val="00F80A80"/>
    <w:rsid w:val="00F8225F"/>
    <w:rsid w:val="00F82392"/>
    <w:rsid w:val="00F82D99"/>
    <w:rsid w:val="00F83252"/>
    <w:rsid w:val="00F83A34"/>
    <w:rsid w:val="00F83AD1"/>
    <w:rsid w:val="00F84931"/>
    <w:rsid w:val="00F84B64"/>
    <w:rsid w:val="00F851B1"/>
    <w:rsid w:val="00F85A4C"/>
    <w:rsid w:val="00F86DFF"/>
    <w:rsid w:val="00F92090"/>
    <w:rsid w:val="00F92B2C"/>
    <w:rsid w:val="00F93DF6"/>
    <w:rsid w:val="00F945B0"/>
    <w:rsid w:val="00F974FC"/>
    <w:rsid w:val="00FA05E6"/>
    <w:rsid w:val="00FA0A56"/>
    <w:rsid w:val="00FA1084"/>
    <w:rsid w:val="00FA11F6"/>
    <w:rsid w:val="00FA303E"/>
    <w:rsid w:val="00FA49E7"/>
    <w:rsid w:val="00FA5373"/>
    <w:rsid w:val="00FA55A1"/>
    <w:rsid w:val="00FA569B"/>
    <w:rsid w:val="00FA5C95"/>
    <w:rsid w:val="00FA6500"/>
    <w:rsid w:val="00FA730E"/>
    <w:rsid w:val="00FB0936"/>
    <w:rsid w:val="00FB0FE4"/>
    <w:rsid w:val="00FB18B2"/>
    <w:rsid w:val="00FB1A75"/>
    <w:rsid w:val="00FB1BE0"/>
    <w:rsid w:val="00FB25AB"/>
    <w:rsid w:val="00FB2977"/>
    <w:rsid w:val="00FB2BF5"/>
    <w:rsid w:val="00FB2D38"/>
    <w:rsid w:val="00FB2F1D"/>
    <w:rsid w:val="00FB352C"/>
    <w:rsid w:val="00FB3A54"/>
    <w:rsid w:val="00FB3EA0"/>
    <w:rsid w:val="00FB44FE"/>
    <w:rsid w:val="00FB4DAA"/>
    <w:rsid w:val="00FB6D22"/>
    <w:rsid w:val="00FB7872"/>
    <w:rsid w:val="00FB79C9"/>
    <w:rsid w:val="00FB7F6E"/>
    <w:rsid w:val="00FC0744"/>
    <w:rsid w:val="00FC090E"/>
    <w:rsid w:val="00FC1893"/>
    <w:rsid w:val="00FC1AC7"/>
    <w:rsid w:val="00FC1B83"/>
    <w:rsid w:val="00FC2819"/>
    <w:rsid w:val="00FC28C1"/>
    <w:rsid w:val="00FC3C01"/>
    <w:rsid w:val="00FC4789"/>
    <w:rsid w:val="00FC48B9"/>
    <w:rsid w:val="00FC5BCB"/>
    <w:rsid w:val="00FC5C83"/>
    <w:rsid w:val="00FC631B"/>
    <w:rsid w:val="00FC654A"/>
    <w:rsid w:val="00FC68F6"/>
    <w:rsid w:val="00FC6FB8"/>
    <w:rsid w:val="00FC7461"/>
    <w:rsid w:val="00FC7505"/>
    <w:rsid w:val="00FC7AA3"/>
    <w:rsid w:val="00FC7CAB"/>
    <w:rsid w:val="00FD1CEF"/>
    <w:rsid w:val="00FD1EC0"/>
    <w:rsid w:val="00FD1F14"/>
    <w:rsid w:val="00FD2276"/>
    <w:rsid w:val="00FD236C"/>
    <w:rsid w:val="00FD2C7A"/>
    <w:rsid w:val="00FD3446"/>
    <w:rsid w:val="00FD36DB"/>
    <w:rsid w:val="00FD3B17"/>
    <w:rsid w:val="00FD3DEF"/>
    <w:rsid w:val="00FD4359"/>
    <w:rsid w:val="00FD4B41"/>
    <w:rsid w:val="00FD5499"/>
    <w:rsid w:val="00FD5794"/>
    <w:rsid w:val="00FD6737"/>
    <w:rsid w:val="00FD67AD"/>
    <w:rsid w:val="00FD6D33"/>
    <w:rsid w:val="00FD780D"/>
    <w:rsid w:val="00FD7894"/>
    <w:rsid w:val="00FD79DD"/>
    <w:rsid w:val="00FD7DCB"/>
    <w:rsid w:val="00FE0805"/>
    <w:rsid w:val="00FE0899"/>
    <w:rsid w:val="00FE1647"/>
    <w:rsid w:val="00FE2296"/>
    <w:rsid w:val="00FE3224"/>
    <w:rsid w:val="00FE340E"/>
    <w:rsid w:val="00FE4E09"/>
    <w:rsid w:val="00FE525D"/>
    <w:rsid w:val="00FE57A7"/>
    <w:rsid w:val="00FE7CFE"/>
    <w:rsid w:val="00FF0733"/>
    <w:rsid w:val="00FF1F3E"/>
    <w:rsid w:val="00FF22FE"/>
    <w:rsid w:val="00FF2913"/>
    <w:rsid w:val="00FF2BCB"/>
    <w:rsid w:val="00FF388D"/>
    <w:rsid w:val="00FF3DBB"/>
    <w:rsid w:val="00FF409A"/>
    <w:rsid w:val="00FF48C7"/>
    <w:rsid w:val="00FF640A"/>
    <w:rsid w:val="00FF691D"/>
    <w:rsid w:val="00FF72FF"/>
    <w:rsid w:val="00FF743F"/>
    <w:rsid w:val="00FF7A84"/>
    <w:rsid w:val="00FF7CF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F27A6EE"/>
  <w15:docId w15:val="{2822D0CE-97F4-4060-89BB-A9CE446AF5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45708"/>
    <w:pPr>
      <w:spacing w:line="480" w:lineRule="auto"/>
      <w:jc w:val="both"/>
    </w:pPr>
    <w:rPr>
      <w:rFonts w:ascii="Times New Roman" w:eastAsia="Times New Roman" w:hAnsi="Times New Roman"/>
    </w:rPr>
  </w:style>
  <w:style w:type="paragraph" w:styleId="1">
    <w:name w:val="heading 1"/>
    <w:basedOn w:val="a"/>
    <w:next w:val="a"/>
    <w:link w:val="10"/>
    <w:uiPriority w:val="9"/>
    <w:qFormat/>
    <w:rsid w:val="00473E9D"/>
    <w:pPr>
      <w:keepNext/>
      <w:keepLines/>
      <w:spacing w:before="240"/>
      <w:outlineLvl w:val="0"/>
    </w:pPr>
    <w:rPr>
      <w:rFonts w:eastAsiaTheme="majorEastAsia" w:cstheme="majorBidi"/>
      <w:color w:val="2F5496" w:themeColor="accent1" w:themeShade="BF"/>
      <w:sz w:val="32"/>
      <w:szCs w:val="32"/>
    </w:rPr>
  </w:style>
  <w:style w:type="paragraph" w:styleId="2">
    <w:name w:val="heading 2"/>
    <w:basedOn w:val="a"/>
    <w:next w:val="a"/>
    <w:link w:val="20"/>
    <w:uiPriority w:val="9"/>
    <w:unhideWhenUsed/>
    <w:qFormat/>
    <w:rsid w:val="00667882"/>
    <w:pPr>
      <w:keepNext/>
      <w:keepLines/>
      <w:spacing w:before="240"/>
      <w:outlineLvl w:val="1"/>
    </w:pPr>
    <w:rPr>
      <w:rFonts w:eastAsiaTheme="majorEastAsia" w:cstheme="majorBidi"/>
      <w:color w:val="2F5496" w:themeColor="accent1" w:themeShade="BF"/>
      <w:sz w:val="26"/>
      <w:szCs w:val="26"/>
    </w:rPr>
  </w:style>
  <w:style w:type="paragraph" w:styleId="3">
    <w:name w:val="heading 3"/>
    <w:basedOn w:val="a"/>
    <w:next w:val="a"/>
    <w:link w:val="30"/>
    <w:uiPriority w:val="9"/>
    <w:unhideWhenUsed/>
    <w:qFormat/>
    <w:rsid w:val="00B358A7"/>
    <w:pPr>
      <w:keepNext/>
      <w:keepLines/>
      <w:spacing w:before="240"/>
      <w:outlineLvl w:val="2"/>
    </w:pPr>
    <w:rPr>
      <w:rFonts w:eastAsiaTheme="majorEastAsia" w:cstheme="majorBidi"/>
      <w:color w:val="1F3763" w:themeColor="accent1" w:themeShade="7F"/>
    </w:rPr>
  </w:style>
  <w:style w:type="paragraph" w:styleId="4">
    <w:name w:val="heading 4"/>
    <w:basedOn w:val="a"/>
    <w:next w:val="a"/>
    <w:link w:val="40"/>
    <w:uiPriority w:val="9"/>
    <w:unhideWhenUsed/>
    <w:qFormat/>
    <w:rsid w:val="00C76675"/>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20672F"/>
    <w:pPr>
      <w:spacing w:before="100" w:beforeAutospacing="1" w:after="100" w:afterAutospacing="1"/>
    </w:pPr>
    <w:rPr>
      <w:rFonts w:cs="Times New Roman"/>
    </w:rPr>
  </w:style>
  <w:style w:type="paragraph" w:styleId="a4">
    <w:name w:val="List Paragraph"/>
    <w:basedOn w:val="a"/>
    <w:uiPriority w:val="34"/>
    <w:qFormat/>
    <w:rsid w:val="00A20C00"/>
    <w:pPr>
      <w:ind w:left="720"/>
      <w:contextualSpacing/>
    </w:pPr>
  </w:style>
  <w:style w:type="character" w:styleId="a5">
    <w:name w:val="Placeholder Text"/>
    <w:basedOn w:val="a0"/>
    <w:uiPriority w:val="99"/>
    <w:semiHidden/>
    <w:rsid w:val="00DA63D5"/>
    <w:rPr>
      <w:color w:val="808080"/>
    </w:rPr>
  </w:style>
  <w:style w:type="character" w:customStyle="1" w:styleId="10">
    <w:name w:val="标题 1 字符"/>
    <w:basedOn w:val="a0"/>
    <w:link w:val="1"/>
    <w:uiPriority w:val="9"/>
    <w:rsid w:val="00473E9D"/>
    <w:rPr>
      <w:rFonts w:ascii="Times New Roman" w:eastAsiaTheme="majorEastAsia" w:hAnsi="Times New Roman" w:cstheme="majorBidi"/>
      <w:color w:val="2F5496" w:themeColor="accent1" w:themeShade="BF"/>
      <w:sz w:val="32"/>
      <w:szCs w:val="32"/>
    </w:rPr>
  </w:style>
  <w:style w:type="character" w:customStyle="1" w:styleId="20">
    <w:name w:val="标题 2 字符"/>
    <w:basedOn w:val="a0"/>
    <w:link w:val="2"/>
    <w:uiPriority w:val="9"/>
    <w:rsid w:val="00667882"/>
    <w:rPr>
      <w:rFonts w:ascii="Times New Roman" w:eastAsiaTheme="majorEastAsia" w:hAnsi="Times New Roman" w:cstheme="majorBidi"/>
      <w:color w:val="2F5496" w:themeColor="accent1" w:themeShade="BF"/>
      <w:sz w:val="26"/>
      <w:szCs w:val="26"/>
    </w:rPr>
  </w:style>
  <w:style w:type="character" w:customStyle="1" w:styleId="30">
    <w:name w:val="标题 3 字符"/>
    <w:basedOn w:val="a0"/>
    <w:link w:val="3"/>
    <w:uiPriority w:val="9"/>
    <w:rsid w:val="00B358A7"/>
    <w:rPr>
      <w:rFonts w:ascii="Times New Roman" w:eastAsiaTheme="majorEastAsia" w:hAnsi="Times New Roman" w:cstheme="majorBidi"/>
      <w:color w:val="1F3763" w:themeColor="accent1" w:themeShade="7F"/>
    </w:rPr>
  </w:style>
  <w:style w:type="paragraph" w:styleId="a6">
    <w:name w:val="footer"/>
    <w:basedOn w:val="a"/>
    <w:link w:val="a7"/>
    <w:uiPriority w:val="99"/>
    <w:unhideWhenUsed/>
    <w:rsid w:val="00F7758F"/>
    <w:pPr>
      <w:tabs>
        <w:tab w:val="center" w:pos="4513"/>
        <w:tab w:val="right" w:pos="9026"/>
      </w:tabs>
    </w:pPr>
  </w:style>
  <w:style w:type="character" w:customStyle="1" w:styleId="a7">
    <w:name w:val="页脚 字符"/>
    <w:basedOn w:val="a0"/>
    <w:link w:val="a6"/>
    <w:uiPriority w:val="99"/>
    <w:rsid w:val="00F7758F"/>
  </w:style>
  <w:style w:type="character" w:styleId="a8">
    <w:name w:val="page number"/>
    <w:basedOn w:val="a0"/>
    <w:uiPriority w:val="99"/>
    <w:semiHidden/>
    <w:unhideWhenUsed/>
    <w:rsid w:val="00F7758F"/>
  </w:style>
  <w:style w:type="paragraph" w:styleId="a9">
    <w:name w:val="header"/>
    <w:basedOn w:val="a"/>
    <w:link w:val="aa"/>
    <w:uiPriority w:val="99"/>
    <w:unhideWhenUsed/>
    <w:rsid w:val="00F7758F"/>
    <w:pPr>
      <w:tabs>
        <w:tab w:val="center" w:pos="4513"/>
        <w:tab w:val="right" w:pos="9026"/>
      </w:tabs>
    </w:pPr>
  </w:style>
  <w:style w:type="character" w:customStyle="1" w:styleId="aa">
    <w:name w:val="页眉 字符"/>
    <w:basedOn w:val="a0"/>
    <w:link w:val="a9"/>
    <w:uiPriority w:val="99"/>
    <w:rsid w:val="00F7758F"/>
  </w:style>
  <w:style w:type="paragraph" w:styleId="ab">
    <w:name w:val="caption"/>
    <w:basedOn w:val="a"/>
    <w:next w:val="a"/>
    <w:uiPriority w:val="35"/>
    <w:unhideWhenUsed/>
    <w:qFormat/>
    <w:rsid w:val="00C325BA"/>
    <w:pPr>
      <w:spacing w:after="200"/>
      <w:jc w:val="center"/>
    </w:pPr>
    <w:rPr>
      <w:iCs/>
      <w:color w:val="44546A" w:themeColor="text2"/>
      <w:szCs w:val="18"/>
    </w:rPr>
  </w:style>
  <w:style w:type="paragraph" w:styleId="ac">
    <w:name w:val="table of figures"/>
    <w:basedOn w:val="a"/>
    <w:next w:val="a"/>
    <w:uiPriority w:val="99"/>
    <w:unhideWhenUsed/>
    <w:rsid w:val="0051131E"/>
  </w:style>
  <w:style w:type="character" w:styleId="ad">
    <w:name w:val="Hyperlink"/>
    <w:basedOn w:val="a0"/>
    <w:uiPriority w:val="99"/>
    <w:unhideWhenUsed/>
    <w:rsid w:val="0051131E"/>
    <w:rPr>
      <w:color w:val="0563C1" w:themeColor="hyperlink"/>
      <w:u w:val="single"/>
    </w:rPr>
  </w:style>
  <w:style w:type="paragraph" w:styleId="TOC">
    <w:name w:val="TOC Heading"/>
    <w:basedOn w:val="1"/>
    <w:next w:val="a"/>
    <w:uiPriority w:val="39"/>
    <w:unhideWhenUsed/>
    <w:qFormat/>
    <w:rsid w:val="004A1CA7"/>
    <w:pPr>
      <w:spacing w:before="480" w:line="276" w:lineRule="auto"/>
      <w:outlineLvl w:val="9"/>
    </w:pPr>
    <w:rPr>
      <w:b/>
      <w:bCs/>
      <w:sz w:val="28"/>
      <w:szCs w:val="28"/>
      <w:lang w:eastAsia="en-US"/>
    </w:rPr>
  </w:style>
  <w:style w:type="paragraph" w:styleId="TOC1">
    <w:name w:val="toc 1"/>
    <w:basedOn w:val="a"/>
    <w:next w:val="a"/>
    <w:autoRedefine/>
    <w:uiPriority w:val="39"/>
    <w:unhideWhenUsed/>
    <w:rsid w:val="004A1CA7"/>
    <w:pPr>
      <w:tabs>
        <w:tab w:val="right" w:leader="dot" w:pos="9010"/>
      </w:tabs>
      <w:spacing w:before="120"/>
    </w:pPr>
    <w:rPr>
      <w:rFonts w:cstheme="minorHAnsi"/>
      <w:b/>
      <w:bCs/>
      <w:i/>
      <w:iCs/>
    </w:rPr>
  </w:style>
  <w:style w:type="paragraph" w:styleId="TOC2">
    <w:name w:val="toc 2"/>
    <w:basedOn w:val="a"/>
    <w:next w:val="a"/>
    <w:autoRedefine/>
    <w:uiPriority w:val="39"/>
    <w:unhideWhenUsed/>
    <w:rsid w:val="004A1CA7"/>
    <w:pPr>
      <w:spacing w:before="120"/>
      <w:ind w:left="240"/>
    </w:pPr>
    <w:rPr>
      <w:rFonts w:cstheme="minorHAnsi"/>
      <w:b/>
      <w:bCs/>
      <w:sz w:val="22"/>
      <w:szCs w:val="22"/>
    </w:rPr>
  </w:style>
  <w:style w:type="paragraph" w:styleId="TOC3">
    <w:name w:val="toc 3"/>
    <w:basedOn w:val="a"/>
    <w:next w:val="a"/>
    <w:autoRedefine/>
    <w:uiPriority w:val="39"/>
    <w:unhideWhenUsed/>
    <w:rsid w:val="004A1CA7"/>
    <w:pPr>
      <w:ind w:left="480"/>
    </w:pPr>
    <w:rPr>
      <w:rFonts w:cstheme="minorHAnsi"/>
      <w:sz w:val="20"/>
      <w:szCs w:val="20"/>
    </w:rPr>
  </w:style>
  <w:style w:type="paragraph" w:styleId="TOC4">
    <w:name w:val="toc 4"/>
    <w:basedOn w:val="a"/>
    <w:next w:val="a"/>
    <w:autoRedefine/>
    <w:uiPriority w:val="39"/>
    <w:semiHidden/>
    <w:unhideWhenUsed/>
    <w:rsid w:val="004A1CA7"/>
    <w:pPr>
      <w:ind w:left="720"/>
    </w:pPr>
    <w:rPr>
      <w:rFonts w:cstheme="minorHAnsi"/>
      <w:sz w:val="20"/>
      <w:szCs w:val="20"/>
    </w:rPr>
  </w:style>
  <w:style w:type="paragraph" w:styleId="TOC5">
    <w:name w:val="toc 5"/>
    <w:basedOn w:val="a"/>
    <w:next w:val="a"/>
    <w:autoRedefine/>
    <w:uiPriority w:val="39"/>
    <w:semiHidden/>
    <w:unhideWhenUsed/>
    <w:rsid w:val="004A1CA7"/>
    <w:pPr>
      <w:ind w:left="960"/>
    </w:pPr>
    <w:rPr>
      <w:rFonts w:cstheme="minorHAnsi"/>
      <w:sz w:val="20"/>
      <w:szCs w:val="20"/>
    </w:rPr>
  </w:style>
  <w:style w:type="paragraph" w:styleId="TOC6">
    <w:name w:val="toc 6"/>
    <w:basedOn w:val="a"/>
    <w:next w:val="a"/>
    <w:autoRedefine/>
    <w:uiPriority w:val="39"/>
    <w:semiHidden/>
    <w:unhideWhenUsed/>
    <w:rsid w:val="004A1CA7"/>
    <w:pPr>
      <w:ind w:left="1200"/>
    </w:pPr>
    <w:rPr>
      <w:rFonts w:cstheme="minorHAnsi"/>
      <w:sz w:val="20"/>
      <w:szCs w:val="20"/>
    </w:rPr>
  </w:style>
  <w:style w:type="paragraph" w:styleId="TOC7">
    <w:name w:val="toc 7"/>
    <w:basedOn w:val="a"/>
    <w:next w:val="a"/>
    <w:autoRedefine/>
    <w:uiPriority w:val="39"/>
    <w:semiHidden/>
    <w:unhideWhenUsed/>
    <w:rsid w:val="004A1CA7"/>
    <w:pPr>
      <w:ind w:left="1440"/>
    </w:pPr>
    <w:rPr>
      <w:rFonts w:cstheme="minorHAnsi"/>
      <w:sz w:val="20"/>
      <w:szCs w:val="20"/>
    </w:rPr>
  </w:style>
  <w:style w:type="paragraph" w:styleId="TOC8">
    <w:name w:val="toc 8"/>
    <w:basedOn w:val="a"/>
    <w:next w:val="a"/>
    <w:autoRedefine/>
    <w:uiPriority w:val="39"/>
    <w:semiHidden/>
    <w:unhideWhenUsed/>
    <w:rsid w:val="004A1CA7"/>
    <w:pPr>
      <w:ind w:left="1680"/>
    </w:pPr>
    <w:rPr>
      <w:rFonts w:cstheme="minorHAnsi"/>
      <w:sz w:val="20"/>
      <w:szCs w:val="20"/>
    </w:rPr>
  </w:style>
  <w:style w:type="paragraph" w:styleId="TOC9">
    <w:name w:val="toc 9"/>
    <w:basedOn w:val="a"/>
    <w:next w:val="a"/>
    <w:autoRedefine/>
    <w:uiPriority w:val="39"/>
    <w:semiHidden/>
    <w:unhideWhenUsed/>
    <w:rsid w:val="004A1CA7"/>
    <w:pPr>
      <w:ind w:left="1920"/>
    </w:pPr>
    <w:rPr>
      <w:rFonts w:cstheme="minorHAnsi"/>
      <w:sz w:val="20"/>
      <w:szCs w:val="20"/>
    </w:rPr>
  </w:style>
  <w:style w:type="character" w:customStyle="1" w:styleId="40">
    <w:name w:val="标题 4 字符"/>
    <w:basedOn w:val="a0"/>
    <w:link w:val="4"/>
    <w:uiPriority w:val="9"/>
    <w:rsid w:val="00C76675"/>
    <w:rPr>
      <w:rFonts w:asciiTheme="majorHAnsi" w:eastAsiaTheme="majorEastAsia" w:hAnsiTheme="majorHAnsi" w:cstheme="majorBidi"/>
      <w:i/>
      <w:iCs/>
      <w:color w:val="2F5496" w:themeColor="accent1" w:themeShade="BF"/>
    </w:rPr>
  </w:style>
  <w:style w:type="paragraph" w:styleId="11">
    <w:name w:val="index 1"/>
    <w:basedOn w:val="a"/>
    <w:next w:val="a"/>
    <w:autoRedefine/>
    <w:uiPriority w:val="99"/>
    <w:semiHidden/>
    <w:unhideWhenUsed/>
    <w:rsid w:val="00C76675"/>
    <w:pPr>
      <w:spacing w:line="240" w:lineRule="auto"/>
      <w:ind w:left="240" w:hanging="240"/>
    </w:pPr>
  </w:style>
  <w:style w:type="paragraph" w:styleId="ae">
    <w:name w:val="No Spacing"/>
    <w:uiPriority w:val="1"/>
    <w:qFormat/>
    <w:rsid w:val="00C76675"/>
    <w:rPr>
      <w:rFonts w:ascii="Times New Roman" w:hAnsi="Times New Roman"/>
    </w:rPr>
  </w:style>
  <w:style w:type="table" w:styleId="af">
    <w:name w:val="Table Grid"/>
    <w:basedOn w:val="a1"/>
    <w:uiPriority w:val="39"/>
    <w:rsid w:val="00E05D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Date"/>
    <w:basedOn w:val="a"/>
    <w:next w:val="a"/>
    <w:link w:val="af1"/>
    <w:uiPriority w:val="99"/>
    <w:semiHidden/>
    <w:unhideWhenUsed/>
    <w:rsid w:val="0028612F"/>
  </w:style>
  <w:style w:type="character" w:customStyle="1" w:styleId="af1">
    <w:name w:val="日期 字符"/>
    <w:basedOn w:val="a0"/>
    <w:link w:val="af0"/>
    <w:uiPriority w:val="99"/>
    <w:semiHidden/>
    <w:rsid w:val="0028612F"/>
    <w:rPr>
      <w:rFonts w:ascii="Times New Roman" w:hAnsi="Times New Roman"/>
    </w:rPr>
  </w:style>
  <w:style w:type="paragraph" w:styleId="af2">
    <w:name w:val="Balloon Text"/>
    <w:basedOn w:val="a"/>
    <w:link w:val="af3"/>
    <w:uiPriority w:val="99"/>
    <w:semiHidden/>
    <w:unhideWhenUsed/>
    <w:rsid w:val="00BC29C2"/>
    <w:pPr>
      <w:spacing w:line="240" w:lineRule="auto"/>
    </w:pPr>
    <w:rPr>
      <w:rFonts w:cs="Times New Roman"/>
      <w:sz w:val="18"/>
      <w:szCs w:val="18"/>
    </w:rPr>
  </w:style>
  <w:style w:type="character" w:customStyle="1" w:styleId="af3">
    <w:name w:val="批注框文本 字符"/>
    <w:basedOn w:val="a0"/>
    <w:link w:val="af2"/>
    <w:uiPriority w:val="99"/>
    <w:semiHidden/>
    <w:rsid w:val="00BC29C2"/>
    <w:rPr>
      <w:rFonts w:ascii="Times New Roman" w:hAnsi="Times New Roman" w:cs="Times New Roman"/>
      <w:sz w:val="18"/>
      <w:szCs w:val="18"/>
    </w:rPr>
  </w:style>
  <w:style w:type="character" w:styleId="af4">
    <w:name w:val="Unresolved Mention"/>
    <w:basedOn w:val="a0"/>
    <w:uiPriority w:val="99"/>
    <w:semiHidden/>
    <w:unhideWhenUsed/>
    <w:rsid w:val="00851BDF"/>
    <w:rPr>
      <w:color w:val="605E5C"/>
      <w:shd w:val="clear" w:color="auto" w:fill="E1DFDD"/>
    </w:rPr>
  </w:style>
  <w:style w:type="paragraph" w:styleId="af5">
    <w:name w:val="Revision"/>
    <w:hidden/>
    <w:uiPriority w:val="99"/>
    <w:semiHidden/>
    <w:rsid w:val="005113CC"/>
    <w:rPr>
      <w:rFonts w:ascii="Times New Roman" w:hAnsi="Times New Roman"/>
    </w:rPr>
  </w:style>
  <w:style w:type="table" w:styleId="5">
    <w:name w:val="Plain Table 5"/>
    <w:basedOn w:val="a1"/>
    <w:uiPriority w:val="45"/>
    <w:rsid w:val="00693181"/>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af6">
    <w:name w:val="Emphasis"/>
    <w:uiPriority w:val="20"/>
    <w:qFormat/>
    <w:rsid w:val="00600040"/>
    <w:rPr>
      <w:i/>
      <w:iCs/>
    </w:rPr>
  </w:style>
  <w:style w:type="character" w:customStyle="1" w:styleId="q4iawc">
    <w:name w:val="q4iawc"/>
    <w:basedOn w:val="a0"/>
    <w:rsid w:val="00D43243"/>
  </w:style>
  <w:style w:type="character" w:styleId="af7">
    <w:name w:val="Strong"/>
    <w:basedOn w:val="a0"/>
    <w:uiPriority w:val="22"/>
    <w:qFormat/>
    <w:rsid w:val="00601605"/>
    <w:rPr>
      <w:b/>
      <w:bCs/>
    </w:rPr>
  </w:style>
  <w:style w:type="paragraph" w:customStyle="1" w:styleId="trans-content">
    <w:name w:val="trans-content"/>
    <w:basedOn w:val="a"/>
    <w:rsid w:val="003050E7"/>
    <w:pPr>
      <w:spacing w:before="100" w:beforeAutospacing="1" w:after="100" w:afterAutospacing="1" w:line="240" w:lineRule="auto"/>
      <w:jc w:val="left"/>
    </w:pPr>
    <w:rPr>
      <w:rFonts w:ascii="宋体" w:eastAsia="宋体" w:hAnsi="宋体" w:cs="宋体"/>
    </w:rPr>
  </w:style>
  <w:style w:type="character" w:customStyle="1" w:styleId="ts-alignment-element">
    <w:name w:val="ts-alignment-element"/>
    <w:basedOn w:val="a0"/>
    <w:rsid w:val="00FD4359"/>
  </w:style>
  <w:style w:type="character" w:customStyle="1" w:styleId="apple-converted-space">
    <w:name w:val="apple-converted-space"/>
    <w:basedOn w:val="a0"/>
    <w:rsid w:val="004C7FD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4791">
      <w:bodyDiv w:val="1"/>
      <w:marLeft w:val="0"/>
      <w:marRight w:val="0"/>
      <w:marTop w:val="0"/>
      <w:marBottom w:val="0"/>
      <w:divBdr>
        <w:top w:val="none" w:sz="0" w:space="0" w:color="auto"/>
        <w:left w:val="none" w:sz="0" w:space="0" w:color="auto"/>
        <w:bottom w:val="none" w:sz="0" w:space="0" w:color="auto"/>
        <w:right w:val="none" w:sz="0" w:space="0" w:color="auto"/>
      </w:divBdr>
      <w:divsChild>
        <w:div w:id="918632125">
          <w:marLeft w:val="0"/>
          <w:marRight w:val="0"/>
          <w:marTop w:val="0"/>
          <w:marBottom w:val="0"/>
          <w:divBdr>
            <w:top w:val="none" w:sz="0" w:space="0" w:color="auto"/>
            <w:left w:val="none" w:sz="0" w:space="0" w:color="auto"/>
            <w:bottom w:val="none" w:sz="0" w:space="0" w:color="auto"/>
            <w:right w:val="none" w:sz="0" w:space="0" w:color="auto"/>
          </w:divBdr>
          <w:divsChild>
            <w:div w:id="1730300077">
              <w:marLeft w:val="0"/>
              <w:marRight w:val="0"/>
              <w:marTop w:val="0"/>
              <w:marBottom w:val="0"/>
              <w:divBdr>
                <w:top w:val="none" w:sz="0" w:space="0" w:color="auto"/>
                <w:left w:val="none" w:sz="0" w:space="0" w:color="auto"/>
                <w:bottom w:val="none" w:sz="0" w:space="0" w:color="auto"/>
                <w:right w:val="none" w:sz="0" w:space="0" w:color="auto"/>
              </w:divBdr>
              <w:divsChild>
                <w:div w:id="1345666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81672">
      <w:bodyDiv w:val="1"/>
      <w:marLeft w:val="0"/>
      <w:marRight w:val="0"/>
      <w:marTop w:val="0"/>
      <w:marBottom w:val="0"/>
      <w:divBdr>
        <w:top w:val="none" w:sz="0" w:space="0" w:color="auto"/>
        <w:left w:val="none" w:sz="0" w:space="0" w:color="auto"/>
        <w:bottom w:val="none" w:sz="0" w:space="0" w:color="auto"/>
        <w:right w:val="none" w:sz="0" w:space="0" w:color="auto"/>
      </w:divBdr>
    </w:div>
    <w:div w:id="9838574">
      <w:bodyDiv w:val="1"/>
      <w:marLeft w:val="0"/>
      <w:marRight w:val="0"/>
      <w:marTop w:val="0"/>
      <w:marBottom w:val="0"/>
      <w:divBdr>
        <w:top w:val="none" w:sz="0" w:space="0" w:color="auto"/>
        <w:left w:val="none" w:sz="0" w:space="0" w:color="auto"/>
        <w:bottom w:val="none" w:sz="0" w:space="0" w:color="auto"/>
        <w:right w:val="none" w:sz="0" w:space="0" w:color="auto"/>
      </w:divBdr>
    </w:div>
    <w:div w:id="12071748">
      <w:bodyDiv w:val="1"/>
      <w:marLeft w:val="0"/>
      <w:marRight w:val="0"/>
      <w:marTop w:val="0"/>
      <w:marBottom w:val="0"/>
      <w:divBdr>
        <w:top w:val="none" w:sz="0" w:space="0" w:color="auto"/>
        <w:left w:val="none" w:sz="0" w:space="0" w:color="auto"/>
        <w:bottom w:val="none" w:sz="0" w:space="0" w:color="auto"/>
        <w:right w:val="none" w:sz="0" w:space="0" w:color="auto"/>
      </w:divBdr>
    </w:div>
    <w:div w:id="18163871">
      <w:bodyDiv w:val="1"/>
      <w:marLeft w:val="0"/>
      <w:marRight w:val="0"/>
      <w:marTop w:val="0"/>
      <w:marBottom w:val="0"/>
      <w:divBdr>
        <w:top w:val="none" w:sz="0" w:space="0" w:color="auto"/>
        <w:left w:val="none" w:sz="0" w:space="0" w:color="auto"/>
        <w:bottom w:val="none" w:sz="0" w:space="0" w:color="auto"/>
        <w:right w:val="none" w:sz="0" w:space="0" w:color="auto"/>
      </w:divBdr>
    </w:div>
    <w:div w:id="18747759">
      <w:bodyDiv w:val="1"/>
      <w:marLeft w:val="0"/>
      <w:marRight w:val="0"/>
      <w:marTop w:val="0"/>
      <w:marBottom w:val="0"/>
      <w:divBdr>
        <w:top w:val="none" w:sz="0" w:space="0" w:color="auto"/>
        <w:left w:val="none" w:sz="0" w:space="0" w:color="auto"/>
        <w:bottom w:val="none" w:sz="0" w:space="0" w:color="auto"/>
        <w:right w:val="none" w:sz="0" w:space="0" w:color="auto"/>
      </w:divBdr>
      <w:divsChild>
        <w:div w:id="673070728">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25065982">
      <w:bodyDiv w:val="1"/>
      <w:marLeft w:val="0"/>
      <w:marRight w:val="0"/>
      <w:marTop w:val="0"/>
      <w:marBottom w:val="0"/>
      <w:divBdr>
        <w:top w:val="none" w:sz="0" w:space="0" w:color="auto"/>
        <w:left w:val="none" w:sz="0" w:space="0" w:color="auto"/>
        <w:bottom w:val="none" w:sz="0" w:space="0" w:color="auto"/>
        <w:right w:val="none" w:sz="0" w:space="0" w:color="auto"/>
      </w:divBdr>
      <w:divsChild>
        <w:div w:id="352656663">
          <w:marLeft w:val="0"/>
          <w:marRight w:val="0"/>
          <w:marTop w:val="0"/>
          <w:marBottom w:val="0"/>
          <w:divBdr>
            <w:top w:val="none" w:sz="0" w:space="0" w:color="auto"/>
            <w:left w:val="none" w:sz="0" w:space="0" w:color="auto"/>
            <w:bottom w:val="none" w:sz="0" w:space="0" w:color="auto"/>
            <w:right w:val="none" w:sz="0" w:space="0" w:color="auto"/>
          </w:divBdr>
          <w:divsChild>
            <w:div w:id="1273900269">
              <w:marLeft w:val="0"/>
              <w:marRight w:val="0"/>
              <w:marTop w:val="0"/>
              <w:marBottom w:val="0"/>
              <w:divBdr>
                <w:top w:val="none" w:sz="0" w:space="0" w:color="auto"/>
                <w:left w:val="none" w:sz="0" w:space="0" w:color="auto"/>
                <w:bottom w:val="none" w:sz="0" w:space="0" w:color="auto"/>
                <w:right w:val="none" w:sz="0" w:space="0" w:color="auto"/>
              </w:divBdr>
              <w:divsChild>
                <w:div w:id="590234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19378">
      <w:bodyDiv w:val="1"/>
      <w:marLeft w:val="0"/>
      <w:marRight w:val="0"/>
      <w:marTop w:val="0"/>
      <w:marBottom w:val="0"/>
      <w:divBdr>
        <w:top w:val="none" w:sz="0" w:space="0" w:color="auto"/>
        <w:left w:val="none" w:sz="0" w:space="0" w:color="auto"/>
        <w:bottom w:val="none" w:sz="0" w:space="0" w:color="auto"/>
        <w:right w:val="none" w:sz="0" w:space="0" w:color="auto"/>
      </w:divBdr>
      <w:divsChild>
        <w:div w:id="508570093">
          <w:marLeft w:val="0"/>
          <w:marRight w:val="0"/>
          <w:marTop w:val="0"/>
          <w:marBottom w:val="0"/>
          <w:divBdr>
            <w:top w:val="none" w:sz="0" w:space="0" w:color="auto"/>
            <w:left w:val="none" w:sz="0" w:space="0" w:color="auto"/>
            <w:bottom w:val="none" w:sz="0" w:space="0" w:color="auto"/>
            <w:right w:val="none" w:sz="0" w:space="0" w:color="auto"/>
          </w:divBdr>
          <w:divsChild>
            <w:div w:id="899560939">
              <w:marLeft w:val="0"/>
              <w:marRight w:val="0"/>
              <w:marTop w:val="0"/>
              <w:marBottom w:val="0"/>
              <w:divBdr>
                <w:top w:val="none" w:sz="0" w:space="0" w:color="auto"/>
                <w:left w:val="none" w:sz="0" w:space="0" w:color="auto"/>
                <w:bottom w:val="none" w:sz="0" w:space="0" w:color="auto"/>
                <w:right w:val="none" w:sz="0" w:space="0" w:color="auto"/>
              </w:divBdr>
              <w:divsChild>
                <w:div w:id="249430268">
                  <w:marLeft w:val="0"/>
                  <w:marRight w:val="0"/>
                  <w:marTop w:val="0"/>
                  <w:marBottom w:val="0"/>
                  <w:divBdr>
                    <w:top w:val="none" w:sz="0" w:space="0" w:color="auto"/>
                    <w:left w:val="none" w:sz="0" w:space="0" w:color="auto"/>
                    <w:bottom w:val="none" w:sz="0" w:space="0" w:color="auto"/>
                    <w:right w:val="none" w:sz="0" w:space="0" w:color="auto"/>
                  </w:divBdr>
                  <w:divsChild>
                    <w:div w:id="306471816">
                      <w:marLeft w:val="0"/>
                      <w:marRight w:val="0"/>
                      <w:marTop w:val="0"/>
                      <w:marBottom w:val="0"/>
                      <w:divBdr>
                        <w:top w:val="none" w:sz="0" w:space="0" w:color="auto"/>
                        <w:left w:val="none" w:sz="0" w:space="0" w:color="auto"/>
                        <w:bottom w:val="none" w:sz="0" w:space="0" w:color="auto"/>
                        <w:right w:val="none" w:sz="0" w:space="0" w:color="auto"/>
                      </w:divBdr>
                    </w:div>
                  </w:divsChild>
                </w:div>
                <w:div w:id="451830051">
                  <w:marLeft w:val="0"/>
                  <w:marRight w:val="0"/>
                  <w:marTop w:val="0"/>
                  <w:marBottom w:val="0"/>
                  <w:divBdr>
                    <w:top w:val="none" w:sz="0" w:space="0" w:color="auto"/>
                    <w:left w:val="none" w:sz="0" w:space="0" w:color="auto"/>
                    <w:bottom w:val="none" w:sz="0" w:space="0" w:color="auto"/>
                    <w:right w:val="none" w:sz="0" w:space="0" w:color="auto"/>
                  </w:divBdr>
                  <w:divsChild>
                    <w:div w:id="543374277">
                      <w:marLeft w:val="0"/>
                      <w:marRight w:val="0"/>
                      <w:marTop w:val="0"/>
                      <w:marBottom w:val="0"/>
                      <w:divBdr>
                        <w:top w:val="none" w:sz="0" w:space="0" w:color="auto"/>
                        <w:left w:val="none" w:sz="0" w:space="0" w:color="auto"/>
                        <w:bottom w:val="none" w:sz="0" w:space="0" w:color="auto"/>
                        <w:right w:val="none" w:sz="0" w:space="0" w:color="auto"/>
                      </w:divBdr>
                    </w:div>
                  </w:divsChild>
                </w:div>
                <w:div w:id="909077082">
                  <w:marLeft w:val="0"/>
                  <w:marRight w:val="0"/>
                  <w:marTop w:val="0"/>
                  <w:marBottom w:val="0"/>
                  <w:divBdr>
                    <w:top w:val="none" w:sz="0" w:space="0" w:color="auto"/>
                    <w:left w:val="none" w:sz="0" w:space="0" w:color="auto"/>
                    <w:bottom w:val="none" w:sz="0" w:space="0" w:color="auto"/>
                    <w:right w:val="none" w:sz="0" w:space="0" w:color="auto"/>
                  </w:divBdr>
                  <w:divsChild>
                    <w:div w:id="93676237">
                      <w:marLeft w:val="0"/>
                      <w:marRight w:val="0"/>
                      <w:marTop w:val="0"/>
                      <w:marBottom w:val="0"/>
                      <w:divBdr>
                        <w:top w:val="none" w:sz="0" w:space="0" w:color="auto"/>
                        <w:left w:val="none" w:sz="0" w:space="0" w:color="auto"/>
                        <w:bottom w:val="none" w:sz="0" w:space="0" w:color="auto"/>
                        <w:right w:val="none" w:sz="0" w:space="0" w:color="auto"/>
                      </w:divBdr>
                    </w:div>
                    <w:div w:id="323124304">
                      <w:marLeft w:val="0"/>
                      <w:marRight w:val="0"/>
                      <w:marTop w:val="0"/>
                      <w:marBottom w:val="0"/>
                      <w:divBdr>
                        <w:top w:val="none" w:sz="0" w:space="0" w:color="auto"/>
                        <w:left w:val="none" w:sz="0" w:space="0" w:color="auto"/>
                        <w:bottom w:val="none" w:sz="0" w:space="0" w:color="auto"/>
                        <w:right w:val="none" w:sz="0" w:space="0" w:color="auto"/>
                      </w:divBdr>
                    </w:div>
                    <w:div w:id="1707439780">
                      <w:marLeft w:val="0"/>
                      <w:marRight w:val="0"/>
                      <w:marTop w:val="0"/>
                      <w:marBottom w:val="0"/>
                      <w:divBdr>
                        <w:top w:val="none" w:sz="0" w:space="0" w:color="auto"/>
                        <w:left w:val="none" w:sz="0" w:space="0" w:color="auto"/>
                        <w:bottom w:val="none" w:sz="0" w:space="0" w:color="auto"/>
                        <w:right w:val="none" w:sz="0" w:space="0" w:color="auto"/>
                      </w:divBdr>
                    </w:div>
                    <w:div w:id="2078698313">
                      <w:marLeft w:val="0"/>
                      <w:marRight w:val="0"/>
                      <w:marTop w:val="0"/>
                      <w:marBottom w:val="0"/>
                      <w:divBdr>
                        <w:top w:val="none" w:sz="0" w:space="0" w:color="auto"/>
                        <w:left w:val="none" w:sz="0" w:space="0" w:color="auto"/>
                        <w:bottom w:val="none" w:sz="0" w:space="0" w:color="auto"/>
                        <w:right w:val="none" w:sz="0" w:space="0" w:color="auto"/>
                      </w:divBdr>
                    </w:div>
                  </w:divsChild>
                </w:div>
                <w:div w:id="1667125555">
                  <w:marLeft w:val="0"/>
                  <w:marRight w:val="0"/>
                  <w:marTop w:val="0"/>
                  <w:marBottom w:val="0"/>
                  <w:divBdr>
                    <w:top w:val="none" w:sz="0" w:space="0" w:color="auto"/>
                    <w:left w:val="none" w:sz="0" w:space="0" w:color="auto"/>
                    <w:bottom w:val="none" w:sz="0" w:space="0" w:color="auto"/>
                    <w:right w:val="none" w:sz="0" w:space="0" w:color="auto"/>
                  </w:divBdr>
                  <w:divsChild>
                    <w:div w:id="473329271">
                      <w:marLeft w:val="0"/>
                      <w:marRight w:val="0"/>
                      <w:marTop w:val="0"/>
                      <w:marBottom w:val="0"/>
                      <w:divBdr>
                        <w:top w:val="none" w:sz="0" w:space="0" w:color="auto"/>
                        <w:left w:val="none" w:sz="0" w:space="0" w:color="auto"/>
                        <w:bottom w:val="none" w:sz="0" w:space="0" w:color="auto"/>
                        <w:right w:val="none" w:sz="0" w:space="0" w:color="auto"/>
                      </w:divBdr>
                    </w:div>
                  </w:divsChild>
                </w:div>
                <w:div w:id="1777751663">
                  <w:marLeft w:val="0"/>
                  <w:marRight w:val="0"/>
                  <w:marTop w:val="0"/>
                  <w:marBottom w:val="0"/>
                  <w:divBdr>
                    <w:top w:val="none" w:sz="0" w:space="0" w:color="auto"/>
                    <w:left w:val="none" w:sz="0" w:space="0" w:color="auto"/>
                    <w:bottom w:val="none" w:sz="0" w:space="0" w:color="auto"/>
                    <w:right w:val="none" w:sz="0" w:space="0" w:color="auto"/>
                  </w:divBdr>
                  <w:divsChild>
                    <w:div w:id="1229537307">
                      <w:marLeft w:val="0"/>
                      <w:marRight w:val="0"/>
                      <w:marTop w:val="0"/>
                      <w:marBottom w:val="0"/>
                      <w:divBdr>
                        <w:top w:val="none" w:sz="0" w:space="0" w:color="auto"/>
                        <w:left w:val="none" w:sz="0" w:space="0" w:color="auto"/>
                        <w:bottom w:val="none" w:sz="0" w:space="0" w:color="auto"/>
                        <w:right w:val="none" w:sz="0" w:space="0" w:color="auto"/>
                      </w:divBdr>
                    </w:div>
                    <w:div w:id="1260988537">
                      <w:marLeft w:val="0"/>
                      <w:marRight w:val="0"/>
                      <w:marTop w:val="0"/>
                      <w:marBottom w:val="0"/>
                      <w:divBdr>
                        <w:top w:val="none" w:sz="0" w:space="0" w:color="auto"/>
                        <w:left w:val="none" w:sz="0" w:space="0" w:color="auto"/>
                        <w:bottom w:val="none" w:sz="0" w:space="0" w:color="auto"/>
                        <w:right w:val="none" w:sz="0" w:space="0" w:color="auto"/>
                      </w:divBdr>
                    </w:div>
                    <w:div w:id="1409888219">
                      <w:marLeft w:val="0"/>
                      <w:marRight w:val="0"/>
                      <w:marTop w:val="0"/>
                      <w:marBottom w:val="0"/>
                      <w:divBdr>
                        <w:top w:val="none" w:sz="0" w:space="0" w:color="auto"/>
                        <w:left w:val="none" w:sz="0" w:space="0" w:color="auto"/>
                        <w:bottom w:val="none" w:sz="0" w:space="0" w:color="auto"/>
                        <w:right w:val="none" w:sz="0" w:space="0" w:color="auto"/>
                      </w:divBdr>
                    </w:div>
                    <w:div w:id="1751924375">
                      <w:marLeft w:val="0"/>
                      <w:marRight w:val="0"/>
                      <w:marTop w:val="0"/>
                      <w:marBottom w:val="0"/>
                      <w:divBdr>
                        <w:top w:val="none" w:sz="0" w:space="0" w:color="auto"/>
                        <w:left w:val="none" w:sz="0" w:space="0" w:color="auto"/>
                        <w:bottom w:val="none" w:sz="0" w:space="0" w:color="auto"/>
                        <w:right w:val="none" w:sz="0" w:space="0" w:color="auto"/>
                      </w:divBdr>
                    </w:div>
                  </w:divsChild>
                </w:div>
                <w:div w:id="1880238065">
                  <w:marLeft w:val="0"/>
                  <w:marRight w:val="0"/>
                  <w:marTop w:val="0"/>
                  <w:marBottom w:val="0"/>
                  <w:divBdr>
                    <w:top w:val="none" w:sz="0" w:space="0" w:color="auto"/>
                    <w:left w:val="none" w:sz="0" w:space="0" w:color="auto"/>
                    <w:bottom w:val="none" w:sz="0" w:space="0" w:color="auto"/>
                    <w:right w:val="none" w:sz="0" w:space="0" w:color="auto"/>
                  </w:divBdr>
                  <w:divsChild>
                    <w:div w:id="1536195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115306">
      <w:bodyDiv w:val="1"/>
      <w:marLeft w:val="0"/>
      <w:marRight w:val="0"/>
      <w:marTop w:val="0"/>
      <w:marBottom w:val="0"/>
      <w:divBdr>
        <w:top w:val="none" w:sz="0" w:space="0" w:color="auto"/>
        <w:left w:val="none" w:sz="0" w:space="0" w:color="auto"/>
        <w:bottom w:val="none" w:sz="0" w:space="0" w:color="auto"/>
        <w:right w:val="none" w:sz="0" w:space="0" w:color="auto"/>
      </w:divBdr>
      <w:divsChild>
        <w:div w:id="1507673700">
          <w:marLeft w:val="0"/>
          <w:marRight w:val="0"/>
          <w:marTop w:val="0"/>
          <w:marBottom w:val="0"/>
          <w:divBdr>
            <w:top w:val="none" w:sz="0" w:space="0" w:color="auto"/>
            <w:left w:val="none" w:sz="0" w:space="0" w:color="auto"/>
            <w:bottom w:val="none" w:sz="0" w:space="0" w:color="auto"/>
            <w:right w:val="none" w:sz="0" w:space="0" w:color="auto"/>
          </w:divBdr>
          <w:divsChild>
            <w:div w:id="922374375">
              <w:marLeft w:val="0"/>
              <w:marRight w:val="0"/>
              <w:marTop w:val="0"/>
              <w:marBottom w:val="0"/>
              <w:divBdr>
                <w:top w:val="none" w:sz="0" w:space="0" w:color="auto"/>
                <w:left w:val="none" w:sz="0" w:space="0" w:color="auto"/>
                <w:bottom w:val="none" w:sz="0" w:space="0" w:color="auto"/>
                <w:right w:val="none" w:sz="0" w:space="0" w:color="auto"/>
              </w:divBdr>
              <w:divsChild>
                <w:div w:id="1822623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020960">
      <w:bodyDiv w:val="1"/>
      <w:marLeft w:val="0"/>
      <w:marRight w:val="0"/>
      <w:marTop w:val="0"/>
      <w:marBottom w:val="0"/>
      <w:divBdr>
        <w:top w:val="none" w:sz="0" w:space="0" w:color="auto"/>
        <w:left w:val="none" w:sz="0" w:space="0" w:color="auto"/>
        <w:bottom w:val="none" w:sz="0" w:space="0" w:color="auto"/>
        <w:right w:val="none" w:sz="0" w:space="0" w:color="auto"/>
      </w:divBdr>
    </w:div>
    <w:div w:id="50278929">
      <w:bodyDiv w:val="1"/>
      <w:marLeft w:val="0"/>
      <w:marRight w:val="0"/>
      <w:marTop w:val="0"/>
      <w:marBottom w:val="0"/>
      <w:divBdr>
        <w:top w:val="none" w:sz="0" w:space="0" w:color="auto"/>
        <w:left w:val="none" w:sz="0" w:space="0" w:color="auto"/>
        <w:bottom w:val="none" w:sz="0" w:space="0" w:color="auto"/>
        <w:right w:val="none" w:sz="0" w:space="0" w:color="auto"/>
      </w:divBdr>
      <w:divsChild>
        <w:div w:id="1589918904">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59984845">
      <w:bodyDiv w:val="1"/>
      <w:marLeft w:val="0"/>
      <w:marRight w:val="0"/>
      <w:marTop w:val="0"/>
      <w:marBottom w:val="0"/>
      <w:divBdr>
        <w:top w:val="none" w:sz="0" w:space="0" w:color="auto"/>
        <w:left w:val="none" w:sz="0" w:space="0" w:color="auto"/>
        <w:bottom w:val="none" w:sz="0" w:space="0" w:color="auto"/>
        <w:right w:val="none" w:sz="0" w:space="0" w:color="auto"/>
      </w:divBdr>
    </w:div>
    <w:div w:id="62611050">
      <w:bodyDiv w:val="1"/>
      <w:marLeft w:val="0"/>
      <w:marRight w:val="0"/>
      <w:marTop w:val="0"/>
      <w:marBottom w:val="0"/>
      <w:divBdr>
        <w:top w:val="none" w:sz="0" w:space="0" w:color="auto"/>
        <w:left w:val="none" w:sz="0" w:space="0" w:color="auto"/>
        <w:bottom w:val="none" w:sz="0" w:space="0" w:color="auto"/>
        <w:right w:val="none" w:sz="0" w:space="0" w:color="auto"/>
      </w:divBdr>
    </w:div>
    <w:div w:id="63336996">
      <w:bodyDiv w:val="1"/>
      <w:marLeft w:val="0"/>
      <w:marRight w:val="0"/>
      <w:marTop w:val="0"/>
      <w:marBottom w:val="0"/>
      <w:divBdr>
        <w:top w:val="none" w:sz="0" w:space="0" w:color="auto"/>
        <w:left w:val="none" w:sz="0" w:space="0" w:color="auto"/>
        <w:bottom w:val="none" w:sz="0" w:space="0" w:color="auto"/>
        <w:right w:val="none" w:sz="0" w:space="0" w:color="auto"/>
      </w:divBdr>
    </w:div>
    <w:div w:id="65611510">
      <w:bodyDiv w:val="1"/>
      <w:marLeft w:val="0"/>
      <w:marRight w:val="0"/>
      <w:marTop w:val="0"/>
      <w:marBottom w:val="0"/>
      <w:divBdr>
        <w:top w:val="none" w:sz="0" w:space="0" w:color="auto"/>
        <w:left w:val="none" w:sz="0" w:space="0" w:color="auto"/>
        <w:bottom w:val="none" w:sz="0" w:space="0" w:color="auto"/>
        <w:right w:val="none" w:sz="0" w:space="0" w:color="auto"/>
      </w:divBdr>
    </w:div>
    <w:div w:id="68768240">
      <w:bodyDiv w:val="1"/>
      <w:marLeft w:val="0"/>
      <w:marRight w:val="0"/>
      <w:marTop w:val="0"/>
      <w:marBottom w:val="0"/>
      <w:divBdr>
        <w:top w:val="none" w:sz="0" w:space="0" w:color="auto"/>
        <w:left w:val="none" w:sz="0" w:space="0" w:color="auto"/>
        <w:bottom w:val="none" w:sz="0" w:space="0" w:color="auto"/>
        <w:right w:val="none" w:sz="0" w:space="0" w:color="auto"/>
      </w:divBdr>
    </w:div>
    <w:div w:id="69616585">
      <w:bodyDiv w:val="1"/>
      <w:marLeft w:val="0"/>
      <w:marRight w:val="0"/>
      <w:marTop w:val="0"/>
      <w:marBottom w:val="0"/>
      <w:divBdr>
        <w:top w:val="none" w:sz="0" w:space="0" w:color="auto"/>
        <w:left w:val="none" w:sz="0" w:space="0" w:color="auto"/>
        <w:bottom w:val="none" w:sz="0" w:space="0" w:color="auto"/>
        <w:right w:val="none" w:sz="0" w:space="0" w:color="auto"/>
      </w:divBdr>
    </w:div>
    <w:div w:id="76681929">
      <w:bodyDiv w:val="1"/>
      <w:marLeft w:val="0"/>
      <w:marRight w:val="0"/>
      <w:marTop w:val="0"/>
      <w:marBottom w:val="0"/>
      <w:divBdr>
        <w:top w:val="none" w:sz="0" w:space="0" w:color="auto"/>
        <w:left w:val="none" w:sz="0" w:space="0" w:color="auto"/>
        <w:bottom w:val="none" w:sz="0" w:space="0" w:color="auto"/>
        <w:right w:val="none" w:sz="0" w:space="0" w:color="auto"/>
      </w:divBdr>
    </w:div>
    <w:div w:id="81800709">
      <w:bodyDiv w:val="1"/>
      <w:marLeft w:val="0"/>
      <w:marRight w:val="0"/>
      <w:marTop w:val="0"/>
      <w:marBottom w:val="0"/>
      <w:divBdr>
        <w:top w:val="none" w:sz="0" w:space="0" w:color="auto"/>
        <w:left w:val="none" w:sz="0" w:space="0" w:color="auto"/>
        <w:bottom w:val="none" w:sz="0" w:space="0" w:color="auto"/>
        <w:right w:val="none" w:sz="0" w:space="0" w:color="auto"/>
      </w:divBdr>
    </w:div>
    <w:div w:id="91750456">
      <w:bodyDiv w:val="1"/>
      <w:marLeft w:val="0"/>
      <w:marRight w:val="0"/>
      <w:marTop w:val="0"/>
      <w:marBottom w:val="0"/>
      <w:divBdr>
        <w:top w:val="none" w:sz="0" w:space="0" w:color="auto"/>
        <w:left w:val="none" w:sz="0" w:space="0" w:color="auto"/>
        <w:bottom w:val="none" w:sz="0" w:space="0" w:color="auto"/>
        <w:right w:val="none" w:sz="0" w:space="0" w:color="auto"/>
      </w:divBdr>
    </w:div>
    <w:div w:id="106048025">
      <w:bodyDiv w:val="1"/>
      <w:marLeft w:val="0"/>
      <w:marRight w:val="0"/>
      <w:marTop w:val="0"/>
      <w:marBottom w:val="0"/>
      <w:divBdr>
        <w:top w:val="none" w:sz="0" w:space="0" w:color="auto"/>
        <w:left w:val="none" w:sz="0" w:space="0" w:color="auto"/>
        <w:bottom w:val="none" w:sz="0" w:space="0" w:color="auto"/>
        <w:right w:val="none" w:sz="0" w:space="0" w:color="auto"/>
      </w:divBdr>
      <w:divsChild>
        <w:div w:id="870652646">
          <w:marLeft w:val="0"/>
          <w:marRight w:val="0"/>
          <w:marTop w:val="0"/>
          <w:marBottom w:val="0"/>
          <w:divBdr>
            <w:top w:val="none" w:sz="0" w:space="0" w:color="auto"/>
            <w:left w:val="none" w:sz="0" w:space="0" w:color="auto"/>
            <w:bottom w:val="none" w:sz="0" w:space="0" w:color="auto"/>
            <w:right w:val="none" w:sz="0" w:space="0" w:color="auto"/>
          </w:divBdr>
          <w:divsChild>
            <w:div w:id="1052198037">
              <w:marLeft w:val="0"/>
              <w:marRight w:val="0"/>
              <w:marTop w:val="0"/>
              <w:marBottom w:val="0"/>
              <w:divBdr>
                <w:top w:val="none" w:sz="0" w:space="0" w:color="auto"/>
                <w:left w:val="none" w:sz="0" w:space="0" w:color="auto"/>
                <w:bottom w:val="none" w:sz="0" w:space="0" w:color="auto"/>
                <w:right w:val="none" w:sz="0" w:space="0" w:color="auto"/>
              </w:divBdr>
              <w:divsChild>
                <w:div w:id="1808475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860818">
      <w:bodyDiv w:val="1"/>
      <w:marLeft w:val="0"/>
      <w:marRight w:val="0"/>
      <w:marTop w:val="0"/>
      <w:marBottom w:val="0"/>
      <w:divBdr>
        <w:top w:val="none" w:sz="0" w:space="0" w:color="auto"/>
        <w:left w:val="none" w:sz="0" w:space="0" w:color="auto"/>
        <w:bottom w:val="none" w:sz="0" w:space="0" w:color="auto"/>
        <w:right w:val="none" w:sz="0" w:space="0" w:color="auto"/>
      </w:divBdr>
    </w:div>
    <w:div w:id="109739047">
      <w:bodyDiv w:val="1"/>
      <w:marLeft w:val="0"/>
      <w:marRight w:val="0"/>
      <w:marTop w:val="0"/>
      <w:marBottom w:val="0"/>
      <w:divBdr>
        <w:top w:val="none" w:sz="0" w:space="0" w:color="auto"/>
        <w:left w:val="none" w:sz="0" w:space="0" w:color="auto"/>
        <w:bottom w:val="none" w:sz="0" w:space="0" w:color="auto"/>
        <w:right w:val="none" w:sz="0" w:space="0" w:color="auto"/>
      </w:divBdr>
    </w:div>
    <w:div w:id="113914800">
      <w:bodyDiv w:val="1"/>
      <w:marLeft w:val="0"/>
      <w:marRight w:val="0"/>
      <w:marTop w:val="0"/>
      <w:marBottom w:val="0"/>
      <w:divBdr>
        <w:top w:val="none" w:sz="0" w:space="0" w:color="auto"/>
        <w:left w:val="none" w:sz="0" w:space="0" w:color="auto"/>
        <w:bottom w:val="none" w:sz="0" w:space="0" w:color="auto"/>
        <w:right w:val="none" w:sz="0" w:space="0" w:color="auto"/>
      </w:divBdr>
      <w:divsChild>
        <w:div w:id="107163064">
          <w:marLeft w:val="0"/>
          <w:marRight w:val="0"/>
          <w:marTop w:val="0"/>
          <w:marBottom w:val="0"/>
          <w:divBdr>
            <w:top w:val="none" w:sz="0" w:space="0" w:color="auto"/>
            <w:left w:val="none" w:sz="0" w:space="0" w:color="auto"/>
            <w:bottom w:val="none" w:sz="0" w:space="0" w:color="auto"/>
            <w:right w:val="none" w:sz="0" w:space="0" w:color="auto"/>
          </w:divBdr>
        </w:div>
      </w:divsChild>
    </w:div>
    <w:div w:id="115755171">
      <w:bodyDiv w:val="1"/>
      <w:marLeft w:val="0"/>
      <w:marRight w:val="0"/>
      <w:marTop w:val="0"/>
      <w:marBottom w:val="0"/>
      <w:divBdr>
        <w:top w:val="none" w:sz="0" w:space="0" w:color="auto"/>
        <w:left w:val="none" w:sz="0" w:space="0" w:color="auto"/>
        <w:bottom w:val="none" w:sz="0" w:space="0" w:color="auto"/>
        <w:right w:val="none" w:sz="0" w:space="0" w:color="auto"/>
      </w:divBdr>
    </w:div>
    <w:div w:id="121656578">
      <w:bodyDiv w:val="1"/>
      <w:marLeft w:val="0"/>
      <w:marRight w:val="0"/>
      <w:marTop w:val="0"/>
      <w:marBottom w:val="0"/>
      <w:divBdr>
        <w:top w:val="none" w:sz="0" w:space="0" w:color="auto"/>
        <w:left w:val="none" w:sz="0" w:space="0" w:color="auto"/>
        <w:bottom w:val="none" w:sz="0" w:space="0" w:color="auto"/>
        <w:right w:val="none" w:sz="0" w:space="0" w:color="auto"/>
      </w:divBdr>
      <w:divsChild>
        <w:div w:id="1126050374">
          <w:marLeft w:val="0"/>
          <w:marRight w:val="0"/>
          <w:marTop w:val="0"/>
          <w:marBottom w:val="0"/>
          <w:divBdr>
            <w:top w:val="none" w:sz="0" w:space="0" w:color="auto"/>
            <w:left w:val="none" w:sz="0" w:space="0" w:color="auto"/>
            <w:bottom w:val="none" w:sz="0" w:space="0" w:color="auto"/>
            <w:right w:val="none" w:sz="0" w:space="0" w:color="auto"/>
          </w:divBdr>
          <w:divsChild>
            <w:div w:id="2052149589">
              <w:marLeft w:val="0"/>
              <w:marRight w:val="0"/>
              <w:marTop w:val="0"/>
              <w:marBottom w:val="0"/>
              <w:divBdr>
                <w:top w:val="none" w:sz="0" w:space="0" w:color="auto"/>
                <w:left w:val="none" w:sz="0" w:space="0" w:color="auto"/>
                <w:bottom w:val="none" w:sz="0" w:space="0" w:color="auto"/>
                <w:right w:val="none" w:sz="0" w:space="0" w:color="auto"/>
              </w:divBdr>
            </w:div>
          </w:divsChild>
        </w:div>
        <w:div w:id="1450783264">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22306790">
      <w:bodyDiv w:val="1"/>
      <w:marLeft w:val="0"/>
      <w:marRight w:val="0"/>
      <w:marTop w:val="0"/>
      <w:marBottom w:val="0"/>
      <w:divBdr>
        <w:top w:val="none" w:sz="0" w:space="0" w:color="auto"/>
        <w:left w:val="none" w:sz="0" w:space="0" w:color="auto"/>
        <w:bottom w:val="none" w:sz="0" w:space="0" w:color="auto"/>
        <w:right w:val="none" w:sz="0" w:space="0" w:color="auto"/>
      </w:divBdr>
    </w:div>
    <w:div w:id="129635688">
      <w:bodyDiv w:val="1"/>
      <w:marLeft w:val="0"/>
      <w:marRight w:val="0"/>
      <w:marTop w:val="0"/>
      <w:marBottom w:val="0"/>
      <w:divBdr>
        <w:top w:val="none" w:sz="0" w:space="0" w:color="auto"/>
        <w:left w:val="none" w:sz="0" w:space="0" w:color="auto"/>
        <w:bottom w:val="none" w:sz="0" w:space="0" w:color="auto"/>
        <w:right w:val="none" w:sz="0" w:space="0" w:color="auto"/>
      </w:divBdr>
    </w:div>
    <w:div w:id="134372184">
      <w:bodyDiv w:val="1"/>
      <w:marLeft w:val="0"/>
      <w:marRight w:val="0"/>
      <w:marTop w:val="0"/>
      <w:marBottom w:val="0"/>
      <w:divBdr>
        <w:top w:val="none" w:sz="0" w:space="0" w:color="auto"/>
        <w:left w:val="none" w:sz="0" w:space="0" w:color="auto"/>
        <w:bottom w:val="none" w:sz="0" w:space="0" w:color="auto"/>
        <w:right w:val="none" w:sz="0" w:space="0" w:color="auto"/>
      </w:divBdr>
    </w:div>
    <w:div w:id="157162502">
      <w:bodyDiv w:val="1"/>
      <w:marLeft w:val="0"/>
      <w:marRight w:val="0"/>
      <w:marTop w:val="0"/>
      <w:marBottom w:val="0"/>
      <w:divBdr>
        <w:top w:val="none" w:sz="0" w:space="0" w:color="auto"/>
        <w:left w:val="none" w:sz="0" w:space="0" w:color="auto"/>
        <w:bottom w:val="none" w:sz="0" w:space="0" w:color="auto"/>
        <w:right w:val="none" w:sz="0" w:space="0" w:color="auto"/>
      </w:divBdr>
      <w:divsChild>
        <w:div w:id="800030232">
          <w:marLeft w:val="0"/>
          <w:marRight w:val="0"/>
          <w:marTop w:val="0"/>
          <w:marBottom w:val="0"/>
          <w:divBdr>
            <w:top w:val="none" w:sz="0" w:space="0" w:color="auto"/>
            <w:left w:val="none" w:sz="0" w:space="0" w:color="auto"/>
            <w:bottom w:val="none" w:sz="0" w:space="0" w:color="auto"/>
            <w:right w:val="none" w:sz="0" w:space="0" w:color="auto"/>
          </w:divBdr>
          <w:divsChild>
            <w:div w:id="698817576">
              <w:marLeft w:val="0"/>
              <w:marRight w:val="0"/>
              <w:marTop w:val="0"/>
              <w:marBottom w:val="0"/>
              <w:divBdr>
                <w:top w:val="none" w:sz="0" w:space="0" w:color="auto"/>
                <w:left w:val="none" w:sz="0" w:space="0" w:color="auto"/>
                <w:bottom w:val="none" w:sz="0" w:space="0" w:color="auto"/>
                <w:right w:val="none" w:sz="0" w:space="0" w:color="auto"/>
              </w:divBdr>
              <w:divsChild>
                <w:div w:id="7435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23148">
      <w:bodyDiv w:val="1"/>
      <w:marLeft w:val="0"/>
      <w:marRight w:val="0"/>
      <w:marTop w:val="0"/>
      <w:marBottom w:val="0"/>
      <w:divBdr>
        <w:top w:val="none" w:sz="0" w:space="0" w:color="auto"/>
        <w:left w:val="none" w:sz="0" w:space="0" w:color="auto"/>
        <w:bottom w:val="none" w:sz="0" w:space="0" w:color="auto"/>
        <w:right w:val="none" w:sz="0" w:space="0" w:color="auto"/>
      </w:divBdr>
    </w:div>
    <w:div w:id="170417357">
      <w:bodyDiv w:val="1"/>
      <w:marLeft w:val="0"/>
      <w:marRight w:val="0"/>
      <w:marTop w:val="0"/>
      <w:marBottom w:val="0"/>
      <w:divBdr>
        <w:top w:val="none" w:sz="0" w:space="0" w:color="auto"/>
        <w:left w:val="none" w:sz="0" w:space="0" w:color="auto"/>
        <w:bottom w:val="none" w:sz="0" w:space="0" w:color="auto"/>
        <w:right w:val="none" w:sz="0" w:space="0" w:color="auto"/>
      </w:divBdr>
    </w:div>
    <w:div w:id="172769081">
      <w:bodyDiv w:val="1"/>
      <w:marLeft w:val="0"/>
      <w:marRight w:val="0"/>
      <w:marTop w:val="0"/>
      <w:marBottom w:val="0"/>
      <w:divBdr>
        <w:top w:val="none" w:sz="0" w:space="0" w:color="auto"/>
        <w:left w:val="none" w:sz="0" w:space="0" w:color="auto"/>
        <w:bottom w:val="none" w:sz="0" w:space="0" w:color="auto"/>
        <w:right w:val="none" w:sz="0" w:space="0" w:color="auto"/>
      </w:divBdr>
      <w:divsChild>
        <w:div w:id="319232005">
          <w:marLeft w:val="0"/>
          <w:marRight w:val="0"/>
          <w:marTop w:val="0"/>
          <w:marBottom w:val="0"/>
          <w:divBdr>
            <w:top w:val="none" w:sz="0" w:space="0" w:color="auto"/>
            <w:left w:val="none" w:sz="0" w:space="0" w:color="auto"/>
            <w:bottom w:val="none" w:sz="0" w:space="0" w:color="auto"/>
            <w:right w:val="none" w:sz="0" w:space="0" w:color="auto"/>
          </w:divBdr>
          <w:divsChild>
            <w:div w:id="246382205">
              <w:marLeft w:val="0"/>
              <w:marRight w:val="0"/>
              <w:marTop w:val="0"/>
              <w:marBottom w:val="0"/>
              <w:divBdr>
                <w:top w:val="none" w:sz="0" w:space="0" w:color="auto"/>
                <w:left w:val="none" w:sz="0" w:space="0" w:color="auto"/>
                <w:bottom w:val="none" w:sz="0" w:space="0" w:color="auto"/>
                <w:right w:val="none" w:sz="0" w:space="0" w:color="auto"/>
              </w:divBdr>
              <w:divsChild>
                <w:div w:id="1957173173">
                  <w:marLeft w:val="0"/>
                  <w:marRight w:val="0"/>
                  <w:marTop w:val="0"/>
                  <w:marBottom w:val="0"/>
                  <w:divBdr>
                    <w:top w:val="none" w:sz="0" w:space="0" w:color="auto"/>
                    <w:left w:val="none" w:sz="0" w:space="0" w:color="auto"/>
                    <w:bottom w:val="none" w:sz="0" w:space="0" w:color="auto"/>
                    <w:right w:val="none" w:sz="0" w:space="0" w:color="auto"/>
                  </w:divBdr>
                </w:div>
              </w:divsChild>
            </w:div>
            <w:div w:id="1283346623">
              <w:marLeft w:val="0"/>
              <w:marRight w:val="0"/>
              <w:marTop w:val="0"/>
              <w:marBottom w:val="0"/>
              <w:divBdr>
                <w:top w:val="none" w:sz="0" w:space="0" w:color="auto"/>
                <w:left w:val="none" w:sz="0" w:space="0" w:color="auto"/>
                <w:bottom w:val="none" w:sz="0" w:space="0" w:color="auto"/>
                <w:right w:val="none" w:sz="0" w:space="0" w:color="auto"/>
              </w:divBdr>
              <w:divsChild>
                <w:div w:id="611716002">
                  <w:marLeft w:val="0"/>
                  <w:marRight w:val="0"/>
                  <w:marTop w:val="0"/>
                  <w:marBottom w:val="0"/>
                  <w:divBdr>
                    <w:top w:val="none" w:sz="0" w:space="0" w:color="auto"/>
                    <w:left w:val="none" w:sz="0" w:space="0" w:color="auto"/>
                    <w:bottom w:val="none" w:sz="0" w:space="0" w:color="auto"/>
                    <w:right w:val="none" w:sz="0" w:space="0" w:color="auto"/>
                  </w:divBdr>
                </w:div>
              </w:divsChild>
            </w:div>
            <w:div w:id="2061125814">
              <w:marLeft w:val="0"/>
              <w:marRight w:val="0"/>
              <w:marTop w:val="0"/>
              <w:marBottom w:val="0"/>
              <w:divBdr>
                <w:top w:val="none" w:sz="0" w:space="0" w:color="auto"/>
                <w:left w:val="none" w:sz="0" w:space="0" w:color="auto"/>
                <w:bottom w:val="none" w:sz="0" w:space="0" w:color="auto"/>
                <w:right w:val="none" w:sz="0" w:space="0" w:color="auto"/>
              </w:divBdr>
              <w:divsChild>
                <w:div w:id="1440249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054086">
      <w:bodyDiv w:val="1"/>
      <w:marLeft w:val="0"/>
      <w:marRight w:val="0"/>
      <w:marTop w:val="0"/>
      <w:marBottom w:val="0"/>
      <w:divBdr>
        <w:top w:val="none" w:sz="0" w:space="0" w:color="auto"/>
        <w:left w:val="none" w:sz="0" w:space="0" w:color="auto"/>
        <w:bottom w:val="none" w:sz="0" w:space="0" w:color="auto"/>
        <w:right w:val="none" w:sz="0" w:space="0" w:color="auto"/>
      </w:divBdr>
    </w:div>
    <w:div w:id="183521565">
      <w:bodyDiv w:val="1"/>
      <w:marLeft w:val="0"/>
      <w:marRight w:val="0"/>
      <w:marTop w:val="0"/>
      <w:marBottom w:val="0"/>
      <w:divBdr>
        <w:top w:val="none" w:sz="0" w:space="0" w:color="auto"/>
        <w:left w:val="none" w:sz="0" w:space="0" w:color="auto"/>
        <w:bottom w:val="none" w:sz="0" w:space="0" w:color="auto"/>
        <w:right w:val="none" w:sz="0" w:space="0" w:color="auto"/>
      </w:divBdr>
    </w:div>
    <w:div w:id="183523808">
      <w:bodyDiv w:val="1"/>
      <w:marLeft w:val="0"/>
      <w:marRight w:val="0"/>
      <w:marTop w:val="0"/>
      <w:marBottom w:val="0"/>
      <w:divBdr>
        <w:top w:val="none" w:sz="0" w:space="0" w:color="auto"/>
        <w:left w:val="none" w:sz="0" w:space="0" w:color="auto"/>
        <w:bottom w:val="none" w:sz="0" w:space="0" w:color="auto"/>
        <w:right w:val="none" w:sz="0" w:space="0" w:color="auto"/>
      </w:divBdr>
    </w:div>
    <w:div w:id="189884090">
      <w:bodyDiv w:val="1"/>
      <w:marLeft w:val="0"/>
      <w:marRight w:val="0"/>
      <w:marTop w:val="0"/>
      <w:marBottom w:val="0"/>
      <w:divBdr>
        <w:top w:val="none" w:sz="0" w:space="0" w:color="auto"/>
        <w:left w:val="none" w:sz="0" w:space="0" w:color="auto"/>
        <w:bottom w:val="none" w:sz="0" w:space="0" w:color="auto"/>
        <w:right w:val="none" w:sz="0" w:space="0" w:color="auto"/>
      </w:divBdr>
      <w:divsChild>
        <w:div w:id="484473158">
          <w:marLeft w:val="0"/>
          <w:marRight w:val="0"/>
          <w:marTop w:val="0"/>
          <w:marBottom w:val="0"/>
          <w:divBdr>
            <w:top w:val="none" w:sz="0" w:space="0" w:color="auto"/>
            <w:left w:val="none" w:sz="0" w:space="0" w:color="auto"/>
            <w:bottom w:val="none" w:sz="0" w:space="0" w:color="auto"/>
            <w:right w:val="none" w:sz="0" w:space="0" w:color="auto"/>
          </w:divBdr>
          <w:divsChild>
            <w:div w:id="626425182">
              <w:marLeft w:val="0"/>
              <w:marRight w:val="0"/>
              <w:marTop w:val="0"/>
              <w:marBottom w:val="0"/>
              <w:divBdr>
                <w:top w:val="none" w:sz="0" w:space="0" w:color="auto"/>
                <w:left w:val="none" w:sz="0" w:space="0" w:color="auto"/>
                <w:bottom w:val="none" w:sz="0" w:space="0" w:color="auto"/>
                <w:right w:val="none" w:sz="0" w:space="0" w:color="auto"/>
              </w:divBdr>
              <w:divsChild>
                <w:div w:id="1933273226">
                  <w:marLeft w:val="0"/>
                  <w:marRight w:val="0"/>
                  <w:marTop w:val="0"/>
                  <w:marBottom w:val="0"/>
                  <w:divBdr>
                    <w:top w:val="none" w:sz="0" w:space="0" w:color="auto"/>
                    <w:left w:val="none" w:sz="0" w:space="0" w:color="auto"/>
                    <w:bottom w:val="none" w:sz="0" w:space="0" w:color="auto"/>
                    <w:right w:val="none" w:sz="0" w:space="0" w:color="auto"/>
                  </w:divBdr>
                </w:div>
              </w:divsChild>
            </w:div>
            <w:div w:id="700476737">
              <w:marLeft w:val="0"/>
              <w:marRight w:val="0"/>
              <w:marTop w:val="0"/>
              <w:marBottom w:val="0"/>
              <w:divBdr>
                <w:top w:val="none" w:sz="0" w:space="0" w:color="auto"/>
                <w:left w:val="none" w:sz="0" w:space="0" w:color="auto"/>
                <w:bottom w:val="none" w:sz="0" w:space="0" w:color="auto"/>
                <w:right w:val="none" w:sz="0" w:space="0" w:color="auto"/>
              </w:divBdr>
              <w:divsChild>
                <w:div w:id="191262415">
                  <w:marLeft w:val="0"/>
                  <w:marRight w:val="0"/>
                  <w:marTop w:val="0"/>
                  <w:marBottom w:val="0"/>
                  <w:divBdr>
                    <w:top w:val="none" w:sz="0" w:space="0" w:color="auto"/>
                    <w:left w:val="none" w:sz="0" w:space="0" w:color="auto"/>
                    <w:bottom w:val="none" w:sz="0" w:space="0" w:color="auto"/>
                    <w:right w:val="none" w:sz="0" w:space="0" w:color="auto"/>
                  </w:divBdr>
                </w:div>
              </w:divsChild>
            </w:div>
            <w:div w:id="1997369915">
              <w:marLeft w:val="0"/>
              <w:marRight w:val="0"/>
              <w:marTop w:val="0"/>
              <w:marBottom w:val="0"/>
              <w:divBdr>
                <w:top w:val="none" w:sz="0" w:space="0" w:color="auto"/>
                <w:left w:val="none" w:sz="0" w:space="0" w:color="auto"/>
                <w:bottom w:val="none" w:sz="0" w:space="0" w:color="auto"/>
                <w:right w:val="none" w:sz="0" w:space="0" w:color="auto"/>
              </w:divBdr>
              <w:divsChild>
                <w:div w:id="2015960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861737">
          <w:marLeft w:val="0"/>
          <w:marRight w:val="0"/>
          <w:marTop w:val="0"/>
          <w:marBottom w:val="0"/>
          <w:divBdr>
            <w:top w:val="none" w:sz="0" w:space="0" w:color="auto"/>
            <w:left w:val="none" w:sz="0" w:space="0" w:color="auto"/>
            <w:bottom w:val="none" w:sz="0" w:space="0" w:color="auto"/>
            <w:right w:val="none" w:sz="0" w:space="0" w:color="auto"/>
          </w:divBdr>
          <w:divsChild>
            <w:div w:id="72044850">
              <w:marLeft w:val="0"/>
              <w:marRight w:val="0"/>
              <w:marTop w:val="0"/>
              <w:marBottom w:val="0"/>
              <w:divBdr>
                <w:top w:val="none" w:sz="0" w:space="0" w:color="auto"/>
                <w:left w:val="none" w:sz="0" w:space="0" w:color="auto"/>
                <w:bottom w:val="none" w:sz="0" w:space="0" w:color="auto"/>
                <w:right w:val="none" w:sz="0" w:space="0" w:color="auto"/>
              </w:divBdr>
              <w:divsChild>
                <w:div w:id="276715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74911">
      <w:bodyDiv w:val="1"/>
      <w:marLeft w:val="0"/>
      <w:marRight w:val="0"/>
      <w:marTop w:val="0"/>
      <w:marBottom w:val="0"/>
      <w:divBdr>
        <w:top w:val="none" w:sz="0" w:space="0" w:color="auto"/>
        <w:left w:val="none" w:sz="0" w:space="0" w:color="auto"/>
        <w:bottom w:val="none" w:sz="0" w:space="0" w:color="auto"/>
        <w:right w:val="none" w:sz="0" w:space="0" w:color="auto"/>
      </w:divBdr>
    </w:div>
    <w:div w:id="202794073">
      <w:bodyDiv w:val="1"/>
      <w:marLeft w:val="0"/>
      <w:marRight w:val="0"/>
      <w:marTop w:val="0"/>
      <w:marBottom w:val="0"/>
      <w:divBdr>
        <w:top w:val="none" w:sz="0" w:space="0" w:color="auto"/>
        <w:left w:val="none" w:sz="0" w:space="0" w:color="auto"/>
        <w:bottom w:val="none" w:sz="0" w:space="0" w:color="auto"/>
        <w:right w:val="none" w:sz="0" w:space="0" w:color="auto"/>
      </w:divBdr>
      <w:divsChild>
        <w:div w:id="2120103306">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203493652">
      <w:bodyDiv w:val="1"/>
      <w:marLeft w:val="0"/>
      <w:marRight w:val="0"/>
      <w:marTop w:val="0"/>
      <w:marBottom w:val="0"/>
      <w:divBdr>
        <w:top w:val="none" w:sz="0" w:space="0" w:color="auto"/>
        <w:left w:val="none" w:sz="0" w:space="0" w:color="auto"/>
        <w:bottom w:val="none" w:sz="0" w:space="0" w:color="auto"/>
        <w:right w:val="none" w:sz="0" w:space="0" w:color="auto"/>
      </w:divBdr>
    </w:div>
    <w:div w:id="204416881">
      <w:bodyDiv w:val="1"/>
      <w:marLeft w:val="0"/>
      <w:marRight w:val="0"/>
      <w:marTop w:val="0"/>
      <w:marBottom w:val="0"/>
      <w:divBdr>
        <w:top w:val="none" w:sz="0" w:space="0" w:color="auto"/>
        <w:left w:val="none" w:sz="0" w:space="0" w:color="auto"/>
        <w:bottom w:val="none" w:sz="0" w:space="0" w:color="auto"/>
        <w:right w:val="none" w:sz="0" w:space="0" w:color="auto"/>
      </w:divBdr>
      <w:divsChild>
        <w:div w:id="63601676">
          <w:marLeft w:val="0"/>
          <w:marRight w:val="0"/>
          <w:marTop w:val="0"/>
          <w:marBottom w:val="0"/>
          <w:divBdr>
            <w:top w:val="none" w:sz="0" w:space="0" w:color="auto"/>
            <w:left w:val="none" w:sz="0" w:space="0" w:color="auto"/>
            <w:bottom w:val="none" w:sz="0" w:space="0" w:color="auto"/>
            <w:right w:val="none" w:sz="0" w:space="0" w:color="auto"/>
          </w:divBdr>
          <w:divsChild>
            <w:div w:id="782698036">
              <w:marLeft w:val="0"/>
              <w:marRight w:val="0"/>
              <w:marTop w:val="0"/>
              <w:marBottom w:val="0"/>
              <w:divBdr>
                <w:top w:val="none" w:sz="0" w:space="0" w:color="auto"/>
                <w:left w:val="none" w:sz="0" w:space="0" w:color="auto"/>
                <w:bottom w:val="none" w:sz="0" w:space="0" w:color="auto"/>
                <w:right w:val="none" w:sz="0" w:space="0" w:color="auto"/>
              </w:divBdr>
              <w:divsChild>
                <w:div w:id="499926899">
                  <w:marLeft w:val="0"/>
                  <w:marRight w:val="0"/>
                  <w:marTop w:val="0"/>
                  <w:marBottom w:val="0"/>
                  <w:divBdr>
                    <w:top w:val="none" w:sz="0" w:space="0" w:color="auto"/>
                    <w:left w:val="none" w:sz="0" w:space="0" w:color="auto"/>
                    <w:bottom w:val="none" w:sz="0" w:space="0" w:color="auto"/>
                    <w:right w:val="none" w:sz="0" w:space="0" w:color="auto"/>
                  </w:divBdr>
                  <w:divsChild>
                    <w:div w:id="1526333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000545">
      <w:bodyDiv w:val="1"/>
      <w:marLeft w:val="0"/>
      <w:marRight w:val="0"/>
      <w:marTop w:val="0"/>
      <w:marBottom w:val="0"/>
      <w:divBdr>
        <w:top w:val="none" w:sz="0" w:space="0" w:color="auto"/>
        <w:left w:val="none" w:sz="0" w:space="0" w:color="auto"/>
        <w:bottom w:val="none" w:sz="0" w:space="0" w:color="auto"/>
        <w:right w:val="none" w:sz="0" w:space="0" w:color="auto"/>
      </w:divBdr>
      <w:divsChild>
        <w:div w:id="988747277">
          <w:marLeft w:val="0"/>
          <w:marRight w:val="0"/>
          <w:marTop w:val="0"/>
          <w:marBottom w:val="0"/>
          <w:divBdr>
            <w:top w:val="none" w:sz="0" w:space="0" w:color="auto"/>
            <w:left w:val="none" w:sz="0" w:space="0" w:color="auto"/>
            <w:bottom w:val="none" w:sz="0" w:space="0" w:color="auto"/>
            <w:right w:val="none" w:sz="0" w:space="0" w:color="auto"/>
          </w:divBdr>
          <w:divsChild>
            <w:div w:id="1296184258">
              <w:marLeft w:val="0"/>
              <w:marRight w:val="0"/>
              <w:marTop w:val="0"/>
              <w:marBottom w:val="0"/>
              <w:divBdr>
                <w:top w:val="none" w:sz="0" w:space="0" w:color="auto"/>
                <w:left w:val="none" w:sz="0" w:space="0" w:color="auto"/>
                <w:bottom w:val="none" w:sz="0" w:space="0" w:color="auto"/>
                <w:right w:val="none" w:sz="0" w:space="0" w:color="auto"/>
              </w:divBdr>
              <w:divsChild>
                <w:div w:id="574434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409229">
      <w:bodyDiv w:val="1"/>
      <w:marLeft w:val="0"/>
      <w:marRight w:val="0"/>
      <w:marTop w:val="0"/>
      <w:marBottom w:val="0"/>
      <w:divBdr>
        <w:top w:val="none" w:sz="0" w:space="0" w:color="auto"/>
        <w:left w:val="none" w:sz="0" w:space="0" w:color="auto"/>
        <w:bottom w:val="none" w:sz="0" w:space="0" w:color="auto"/>
        <w:right w:val="none" w:sz="0" w:space="0" w:color="auto"/>
      </w:divBdr>
      <w:divsChild>
        <w:div w:id="489756817">
          <w:marLeft w:val="0"/>
          <w:marRight w:val="0"/>
          <w:marTop w:val="0"/>
          <w:marBottom w:val="0"/>
          <w:divBdr>
            <w:top w:val="none" w:sz="0" w:space="0" w:color="auto"/>
            <w:left w:val="none" w:sz="0" w:space="0" w:color="auto"/>
            <w:bottom w:val="none" w:sz="0" w:space="0" w:color="auto"/>
            <w:right w:val="none" w:sz="0" w:space="0" w:color="auto"/>
          </w:divBdr>
          <w:divsChild>
            <w:div w:id="255486457">
              <w:marLeft w:val="0"/>
              <w:marRight w:val="0"/>
              <w:marTop w:val="0"/>
              <w:marBottom w:val="0"/>
              <w:divBdr>
                <w:top w:val="none" w:sz="0" w:space="0" w:color="auto"/>
                <w:left w:val="none" w:sz="0" w:space="0" w:color="auto"/>
                <w:bottom w:val="none" w:sz="0" w:space="0" w:color="auto"/>
                <w:right w:val="none" w:sz="0" w:space="0" w:color="auto"/>
              </w:divBdr>
              <w:divsChild>
                <w:div w:id="1273365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0483065">
      <w:bodyDiv w:val="1"/>
      <w:marLeft w:val="0"/>
      <w:marRight w:val="0"/>
      <w:marTop w:val="0"/>
      <w:marBottom w:val="0"/>
      <w:divBdr>
        <w:top w:val="none" w:sz="0" w:space="0" w:color="auto"/>
        <w:left w:val="none" w:sz="0" w:space="0" w:color="auto"/>
        <w:bottom w:val="none" w:sz="0" w:space="0" w:color="auto"/>
        <w:right w:val="none" w:sz="0" w:space="0" w:color="auto"/>
      </w:divBdr>
    </w:div>
    <w:div w:id="242448918">
      <w:bodyDiv w:val="1"/>
      <w:marLeft w:val="0"/>
      <w:marRight w:val="0"/>
      <w:marTop w:val="0"/>
      <w:marBottom w:val="0"/>
      <w:divBdr>
        <w:top w:val="none" w:sz="0" w:space="0" w:color="auto"/>
        <w:left w:val="none" w:sz="0" w:space="0" w:color="auto"/>
        <w:bottom w:val="none" w:sz="0" w:space="0" w:color="auto"/>
        <w:right w:val="none" w:sz="0" w:space="0" w:color="auto"/>
      </w:divBdr>
      <w:divsChild>
        <w:div w:id="1035156958">
          <w:marLeft w:val="0"/>
          <w:marRight w:val="0"/>
          <w:marTop w:val="0"/>
          <w:marBottom w:val="0"/>
          <w:divBdr>
            <w:top w:val="none" w:sz="0" w:space="0" w:color="auto"/>
            <w:left w:val="none" w:sz="0" w:space="0" w:color="auto"/>
            <w:bottom w:val="none" w:sz="0" w:space="0" w:color="auto"/>
            <w:right w:val="none" w:sz="0" w:space="0" w:color="auto"/>
          </w:divBdr>
          <w:divsChild>
            <w:div w:id="1461339386">
              <w:marLeft w:val="0"/>
              <w:marRight w:val="0"/>
              <w:marTop w:val="0"/>
              <w:marBottom w:val="0"/>
              <w:divBdr>
                <w:top w:val="none" w:sz="0" w:space="0" w:color="auto"/>
                <w:left w:val="none" w:sz="0" w:space="0" w:color="auto"/>
                <w:bottom w:val="none" w:sz="0" w:space="0" w:color="auto"/>
                <w:right w:val="none" w:sz="0" w:space="0" w:color="auto"/>
              </w:divBdr>
              <w:divsChild>
                <w:div w:id="2136101522">
                  <w:marLeft w:val="0"/>
                  <w:marRight w:val="0"/>
                  <w:marTop w:val="0"/>
                  <w:marBottom w:val="0"/>
                  <w:divBdr>
                    <w:top w:val="none" w:sz="0" w:space="0" w:color="auto"/>
                    <w:left w:val="none" w:sz="0" w:space="0" w:color="auto"/>
                    <w:bottom w:val="none" w:sz="0" w:space="0" w:color="auto"/>
                    <w:right w:val="none" w:sz="0" w:space="0" w:color="auto"/>
                  </w:divBdr>
                  <w:divsChild>
                    <w:div w:id="1042290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4926513">
      <w:bodyDiv w:val="1"/>
      <w:marLeft w:val="0"/>
      <w:marRight w:val="0"/>
      <w:marTop w:val="0"/>
      <w:marBottom w:val="0"/>
      <w:divBdr>
        <w:top w:val="none" w:sz="0" w:space="0" w:color="auto"/>
        <w:left w:val="none" w:sz="0" w:space="0" w:color="auto"/>
        <w:bottom w:val="none" w:sz="0" w:space="0" w:color="auto"/>
        <w:right w:val="none" w:sz="0" w:space="0" w:color="auto"/>
      </w:divBdr>
      <w:divsChild>
        <w:div w:id="987825756">
          <w:marLeft w:val="0"/>
          <w:marRight w:val="0"/>
          <w:marTop w:val="0"/>
          <w:marBottom w:val="0"/>
          <w:divBdr>
            <w:top w:val="none" w:sz="0" w:space="0" w:color="auto"/>
            <w:left w:val="none" w:sz="0" w:space="0" w:color="auto"/>
            <w:bottom w:val="none" w:sz="0" w:space="0" w:color="auto"/>
            <w:right w:val="none" w:sz="0" w:space="0" w:color="auto"/>
          </w:divBdr>
          <w:divsChild>
            <w:div w:id="1071544293">
              <w:marLeft w:val="0"/>
              <w:marRight w:val="0"/>
              <w:marTop w:val="0"/>
              <w:marBottom w:val="0"/>
              <w:divBdr>
                <w:top w:val="none" w:sz="0" w:space="0" w:color="auto"/>
                <w:left w:val="none" w:sz="0" w:space="0" w:color="auto"/>
                <w:bottom w:val="none" w:sz="0" w:space="0" w:color="auto"/>
                <w:right w:val="none" w:sz="0" w:space="0" w:color="auto"/>
              </w:divBdr>
              <w:divsChild>
                <w:div w:id="476265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8466730">
      <w:bodyDiv w:val="1"/>
      <w:marLeft w:val="0"/>
      <w:marRight w:val="0"/>
      <w:marTop w:val="0"/>
      <w:marBottom w:val="0"/>
      <w:divBdr>
        <w:top w:val="none" w:sz="0" w:space="0" w:color="auto"/>
        <w:left w:val="none" w:sz="0" w:space="0" w:color="auto"/>
        <w:bottom w:val="none" w:sz="0" w:space="0" w:color="auto"/>
        <w:right w:val="none" w:sz="0" w:space="0" w:color="auto"/>
      </w:divBdr>
    </w:div>
    <w:div w:id="254673805">
      <w:bodyDiv w:val="1"/>
      <w:marLeft w:val="0"/>
      <w:marRight w:val="0"/>
      <w:marTop w:val="0"/>
      <w:marBottom w:val="0"/>
      <w:divBdr>
        <w:top w:val="none" w:sz="0" w:space="0" w:color="auto"/>
        <w:left w:val="none" w:sz="0" w:space="0" w:color="auto"/>
        <w:bottom w:val="none" w:sz="0" w:space="0" w:color="auto"/>
        <w:right w:val="none" w:sz="0" w:space="0" w:color="auto"/>
      </w:divBdr>
    </w:div>
    <w:div w:id="268700511">
      <w:bodyDiv w:val="1"/>
      <w:marLeft w:val="0"/>
      <w:marRight w:val="0"/>
      <w:marTop w:val="0"/>
      <w:marBottom w:val="0"/>
      <w:divBdr>
        <w:top w:val="none" w:sz="0" w:space="0" w:color="auto"/>
        <w:left w:val="none" w:sz="0" w:space="0" w:color="auto"/>
        <w:bottom w:val="none" w:sz="0" w:space="0" w:color="auto"/>
        <w:right w:val="none" w:sz="0" w:space="0" w:color="auto"/>
      </w:divBdr>
    </w:div>
    <w:div w:id="270480553">
      <w:bodyDiv w:val="1"/>
      <w:marLeft w:val="0"/>
      <w:marRight w:val="0"/>
      <w:marTop w:val="0"/>
      <w:marBottom w:val="0"/>
      <w:divBdr>
        <w:top w:val="none" w:sz="0" w:space="0" w:color="auto"/>
        <w:left w:val="none" w:sz="0" w:space="0" w:color="auto"/>
        <w:bottom w:val="none" w:sz="0" w:space="0" w:color="auto"/>
        <w:right w:val="none" w:sz="0" w:space="0" w:color="auto"/>
      </w:divBdr>
      <w:divsChild>
        <w:div w:id="73817869">
          <w:marLeft w:val="0"/>
          <w:marRight w:val="0"/>
          <w:marTop w:val="0"/>
          <w:marBottom w:val="0"/>
          <w:divBdr>
            <w:top w:val="none" w:sz="0" w:space="0" w:color="auto"/>
            <w:left w:val="none" w:sz="0" w:space="0" w:color="auto"/>
            <w:bottom w:val="none" w:sz="0" w:space="0" w:color="auto"/>
            <w:right w:val="none" w:sz="0" w:space="0" w:color="auto"/>
          </w:divBdr>
          <w:divsChild>
            <w:div w:id="1423720853">
              <w:marLeft w:val="0"/>
              <w:marRight w:val="0"/>
              <w:marTop w:val="0"/>
              <w:marBottom w:val="0"/>
              <w:divBdr>
                <w:top w:val="none" w:sz="0" w:space="0" w:color="auto"/>
                <w:left w:val="none" w:sz="0" w:space="0" w:color="auto"/>
                <w:bottom w:val="none" w:sz="0" w:space="0" w:color="auto"/>
                <w:right w:val="none" w:sz="0" w:space="0" w:color="auto"/>
              </w:divBdr>
              <w:divsChild>
                <w:div w:id="2112163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1523826">
      <w:bodyDiv w:val="1"/>
      <w:marLeft w:val="0"/>
      <w:marRight w:val="0"/>
      <w:marTop w:val="0"/>
      <w:marBottom w:val="0"/>
      <w:divBdr>
        <w:top w:val="none" w:sz="0" w:space="0" w:color="auto"/>
        <w:left w:val="none" w:sz="0" w:space="0" w:color="auto"/>
        <w:bottom w:val="none" w:sz="0" w:space="0" w:color="auto"/>
        <w:right w:val="none" w:sz="0" w:space="0" w:color="auto"/>
      </w:divBdr>
    </w:div>
    <w:div w:id="276571968">
      <w:bodyDiv w:val="1"/>
      <w:marLeft w:val="0"/>
      <w:marRight w:val="0"/>
      <w:marTop w:val="0"/>
      <w:marBottom w:val="0"/>
      <w:divBdr>
        <w:top w:val="none" w:sz="0" w:space="0" w:color="auto"/>
        <w:left w:val="none" w:sz="0" w:space="0" w:color="auto"/>
        <w:bottom w:val="none" w:sz="0" w:space="0" w:color="auto"/>
        <w:right w:val="none" w:sz="0" w:space="0" w:color="auto"/>
      </w:divBdr>
      <w:divsChild>
        <w:div w:id="1488205898">
          <w:marLeft w:val="0"/>
          <w:marRight w:val="0"/>
          <w:marTop w:val="0"/>
          <w:marBottom w:val="0"/>
          <w:divBdr>
            <w:top w:val="none" w:sz="0" w:space="0" w:color="auto"/>
            <w:left w:val="none" w:sz="0" w:space="0" w:color="auto"/>
            <w:bottom w:val="none" w:sz="0" w:space="0" w:color="auto"/>
            <w:right w:val="none" w:sz="0" w:space="0" w:color="auto"/>
          </w:divBdr>
          <w:divsChild>
            <w:div w:id="83303832">
              <w:marLeft w:val="0"/>
              <w:marRight w:val="0"/>
              <w:marTop w:val="0"/>
              <w:marBottom w:val="0"/>
              <w:divBdr>
                <w:top w:val="none" w:sz="0" w:space="0" w:color="auto"/>
                <w:left w:val="none" w:sz="0" w:space="0" w:color="auto"/>
                <w:bottom w:val="none" w:sz="0" w:space="0" w:color="auto"/>
                <w:right w:val="none" w:sz="0" w:space="0" w:color="auto"/>
              </w:divBdr>
              <w:divsChild>
                <w:div w:id="41767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0648615">
      <w:bodyDiv w:val="1"/>
      <w:marLeft w:val="0"/>
      <w:marRight w:val="0"/>
      <w:marTop w:val="0"/>
      <w:marBottom w:val="0"/>
      <w:divBdr>
        <w:top w:val="none" w:sz="0" w:space="0" w:color="auto"/>
        <w:left w:val="none" w:sz="0" w:space="0" w:color="auto"/>
        <w:bottom w:val="none" w:sz="0" w:space="0" w:color="auto"/>
        <w:right w:val="none" w:sz="0" w:space="0" w:color="auto"/>
      </w:divBdr>
      <w:divsChild>
        <w:div w:id="1854607071">
          <w:marLeft w:val="0"/>
          <w:marRight w:val="0"/>
          <w:marTop w:val="0"/>
          <w:marBottom w:val="0"/>
          <w:divBdr>
            <w:top w:val="none" w:sz="0" w:space="0" w:color="auto"/>
            <w:left w:val="none" w:sz="0" w:space="0" w:color="auto"/>
            <w:bottom w:val="none" w:sz="0" w:space="0" w:color="auto"/>
            <w:right w:val="none" w:sz="0" w:space="0" w:color="auto"/>
          </w:divBdr>
          <w:divsChild>
            <w:div w:id="733353088">
              <w:marLeft w:val="0"/>
              <w:marRight w:val="0"/>
              <w:marTop w:val="0"/>
              <w:marBottom w:val="0"/>
              <w:divBdr>
                <w:top w:val="none" w:sz="0" w:space="0" w:color="auto"/>
                <w:left w:val="none" w:sz="0" w:space="0" w:color="auto"/>
                <w:bottom w:val="none" w:sz="0" w:space="0" w:color="auto"/>
                <w:right w:val="none" w:sz="0" w:space="0" w:color="auto"/>
              </w:divBdr>
              <w:divsChild>
                <w:div w:id="1505703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3392138">
      <w:bodyDiv w:val="1"/>
      <w:marLeft w:val="0"/>
      <w:marRight w:val="0"/>
      <w:marTop w:val="0"/>
      <w:marBottom w:val="0"/>
      <w:divBdr>
        <w:top w:val="none" w:sz="0" w:space="0" w:color="auto"/>
        <w:left w:val="none" w:sz="0" w:space="0" w:color="auto"/>
        <w:bottom w:val="none" w:sz="0" w:space="0" w:color="auto"/>
        <w:right w:val="none" w:sz="0" w:space="0" w:color="auto"/>
      </w:divBdr>
    </w:div>
    <w:div w:id="295919262">
      <w:bodyDiv w:val="1"/>
      <w:marLeft w:val="0"/>
      <w:marRight w:val="0"/>
      <w:marTop w:val="0"/>
      <w:marBottom w:val="0"/>
      <w:divBdr>
        <w:top w:val="none" w:sz="0" w:space="0" w:color="auto"/>
        <w:left w:val="none" w:sz="0" w:space="0" w:color="auto"/>
        <w:bottom w:val="none" w:sz="0" w:space="0" w:color="auto"/>
        <w:right w:val="none" w:sz="0" w:space="0" w:color="auto"/>
      </w:divBdr>
    </w:div>
    <w:div w:id="299965019">
      <w:bodyDiv w:val="1"/>
      <w:marLeft w:val="0"/>
      <w:marRight w:val="0"/>
      <w:marTop w:val="0"/>
      <w:marBottom w:val="0"/>
      <w:divBdr>
        <w:top w:val="none" w:sz="0" w:space="0" w:color="auto"/>
        <w:left w:val="none" w:sz="0" w:space="0" w:color="auto"/>
        <w:bottom w:val="none" w:sz="0" w:space="0" w:color="auto"/>
        <w:right w:val="none" w:sz="0" w:space="0" w:color="auto"/>
      </w:divBdr>
    </w:div>
    <w:div w:id="301424178">
      <w:bodyDiv w:val="1"/>
      <w:marLeft w:val="0"/>
      <w:marRight w:val="0"/>
      <w:marTop w:val="0"/>
      <w:marBottom w:val="0"/>
      <w:divBdr>
        <w:top w:val="none" w:sz="0" w:space="0" w:color="auto"/>
        <w:left w:val="none" w:sz="0" w:space="0" w:color="auto"/>
        <w:bottom w:val="none" w:sz="0" w:space="0" w:color="auto"/>
        <w:right w:val="none" w:sz="0" w:space="0" w:color="auto"/>
      </w:divBdr>
    </w:div>
    <w:div w:id="313682982">
      <w:bodyDiv w:val="1"/>
      <w:marLeft w:val="0"/>
      <w:marRight w:val="0"/>
      <w:marTop w:val="0"/>
      <w:marBottom w:val="0"/>
      <w:divBdr>
        <w:top w:val="none" w:sz="0" w:space="0" w:color="auto"/>
        <w:left w:val="none" w:sz="0" w:space="0" w:color="auto"/>
        <w:bottom w:val="none" w:sz="0" w:space="0" w:color="auto"/>
        <w:right w:val="none" w:sz="0" w:space="0" w:color="auto"/>
      </w:divBdr>
    </w:div>
    <w:div w:id="314574555">
      <w:bodyDiv w:val="1"/>
      <w:marLeft w:val="0"/>
      <w:marRight w:val="0"/>
      <w:marTop w:val="0"/>
      <w:marBottom w:val="0"/>
      <w:divBdr>
        <w:top w:val="none" w:sz="0" w:space="0" w:color="auto"/>
        <w:left w:val="none" w:sz="0" w:space="0" w:color="auto"/>
        <w:bottom w:val="none" w:sz="0" w:space="0" w:color="auto"/>
        <w:right w:val="none" w:sz="0" w:space="0" w:color="auto"/>
      </w:divBdr>
    </w:div>
    <w:div w:id="333384140">
      <w:bodyDiv w:val="1"/>
      <w:marLeft w:val="0"/>
      <w:marRight w:val="0"/>
      <w:marTop w:val="0"/>
      <w:marBottom w:val="0"/>
      <w:divBdr>
        <w:top w:val="none" w:sz="0" w:space="0" w:color="auto"/>
        <w:left w:val="none" w:sz="0" w:space="0" w:color="auto"/>
        <w:bottom w:val="none" w:sz="0" w:space="0" w:color="auto"/>
        <w:right w:val="none" w:sz="0" w:space="0" w:color="auto"/>
      </w:divBdr>
      <w:divsChild>
        <w:div w:id="1506280399">
          <w:marLeft w:val="0"/>
          <w:marRight w:val="0"/>
          <w:marTop w:val="0"/>
          <w:marBottom w:val="0"/>
          <w:divBdr>
            <w:top w:val="none" w:sz="0" w:space="0" w:color="auto"/>
            <w:left w:val="none" w:sz="0" w:space="0" w:color="auto"/>
            <w:bottom w:val="none" w:sz="0" w:space="0" w:color="auto"/>
            <w:right w:val="none" w:sz="0" w:space="0" w:color="auto"/>
          </w:divBdr>
          <w:divsChild>
            <w:div w:id="720666472">
              <w:marLeft w:val="0"/>
              <w:marRight w:val="0"/>
              <w:marTop w:val="0"/>
              <w:marBottom w:val="0"/>
              <w:divBdr>
                <w:top w:val="none" w:sz="0" w:space="0" w:color="auto"/>
                <w:left w:val="none" w:sz="0" w:space="0" w:color="auto"/>
                <w:bottom w:val="none" w:sz="0" w:space="0" w:color="auto"/>
                <w:right w:val="none" w:sz="0" w:space="0" w:color="auto"/>
              </w:divBdr>
              <w:divsChild>
                <w:div w:id="843788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7586501">
      <w:bodyDiv w:val="1"/>
      <w:marLeft w:val="0"/>
      <w:marRight w:val="0"/>
      <w:marTop w:val="0"/>
      <w:marBottom w:val="0"/>
      <w:divBdr>
        <w:top w:val="none" w:sz="0" w:space="0" w:color="auto"/>
        <w:left w:val="none" w:sz="0" w:space="0" w:color="auto"/>
        <w:bottom w:val="none" w:sz="0" w:space="0" w:color="auto"/>
        <w:right w:val="none" w:sz="0" w:space="0" w:color="auto"/>
      </w:divBdr>
    </w:div>
    <w:div w:id="343634010">
      <w:bodyDiv w:val="1"/>
      <w:marLeft w:val="0"/>
      <w:marRight w:val="0"/>
      <w:marTop w:val="0"/>
      <w:marBottom w:val="0"/>
      <w:divBdr>
        <w:top w:val="none" w:sz="0" w:space="0" w:color="auto"/>
        <w:left w:val="none" w:sz="0" w:space="0" w:color="auto"/>
        <w:bottom w:val="none" w:sz="0" w:space="0" w:color="auto"/>
        <w:right w:val="none" w:sz="0" w:space="0" w:color="auto"/>
      </w:divBdr>
      <w:divsChild>
        <w:div w:id="716200650">
          <w:marLeft w:val="0"/>
          <w:marRight w:val="0"/>
          <w:marTop w:val="0"/>
          <w:marBottom w:val="0"/>
          <w:divBdr>
            <w:top w:val="none" w:sz="0" w:space="0" w:color="auto"/>
            <w:left w:val="none" w:sz="0" w:space="0" w:color="auto"/>
            <w:bottom w:val="none" w:sz="0" w:space="0" w:color="auto"/>
            <w:right w:val="none" w:sz="0" w:space="0" w:color="auto"/>
          </w:divBdr>
          <w:divsChild>
            <w:div w:id="286357710">
              <w:marLeft w:val="0"/>
              <w:marRight w:val="0"/>
              <w:marTop w:val="0"/>
              <w:marBottom w:val="0"/>
              <w:divBdr>
                <w:top w:val="none" w:sz="0" w:space="0" w:color="auto"/>
                <w:left w:val="none" w:sz="0" w:space="0" w:color="auto"/>
                <w:bottom w:val="none" w:sz="0" w:space="0" w:color="auto"/>
                <w:right w:val="none" w:sz="0" w:space="0" w:color="auto"/>
              </w:divBdr>
              <w:divsChild>
                <w:div w:id="1838181110">
                  <w:marLeft w:val="0"/>
                  <w:marRight w:val="0"/>
                  <w:marTop w:val="0"/>
                  <w:marBottom w:val="0"/>
                  <w:divBdr>
                    <w:top w:val="none" w:sz="0" w:space="0" w:color="auto"/>
                    <w:left w:val="none" w:sz="0" w:space="0" w:color="auto"/>
                    <w:bottom w:val="none" w:sz="0" w:space="0" w:color="auto"/>
                    <w:right w:val="none" w:sz="0" w:space="0" w:color="auto"/>
                  </w:divBdr>
                  <w:divsChild>
                    <w:div w:id="38622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267493">
      <w:bodyDiv w:val="1"/>
      <w:marLeft w:val="0"/>
      <w:marRight w:val="0"/>
      <w:marTop w:val="0"/>
      <w:marBottom w:val="0"/>
      <w:divBdr>
        <w:top w:val="none" w:sz="0" w:space="0" w:color="auto"/>
        <w:left w:val="none" w:sz="0" w:space="0" w:color="auto"/>
        <w:bottom w:val="none" w:sz="0" w:space="0" w:color="auto"/>
        <w:right w:val="none" w:sz="0" w:space="0" w:color="auto"/>
      </w:divBdr>
    </w:div>
    <w:div w:id="354616952">
      <w:bodyDiv w:val="1"/>
      <w:marLeft w:val="0"/>
      <w:marRight w:val="0"/>
      <w:marTop w:val="0"/>
      <w:marBottom w:val="0"/>
      <w:divBdr>
        <w:top w:val="none" w:sz="0" w:space="0" w:color="auto"/>
        <w:left w:val="none" w:sz="0" w:space="0" w:color="auto"/>
        <w:bottom w:val="none" w:sz="0" w:space="0" w:color="auto"/>
        <w:right w:val="none" w:sz="0" w:space="0" w:color="auto"/>
      </w:divBdr>
    </w:div>
    <w:div w:id="369376044">
      <w:bodyDiv w:val="1"/>
      <w:marLeft w:val="0"/>
      <w:marRight w:val="0"/>
      <w:marTop w:val="0"/>
      <w:marBottom w:val="0"/>
      <w:divBdr>
        <w:top w:val="none" w:sz="0" w:space="0" w:color="auto"/>
        <w:left w:val="none" w:sz="0" w:space="0" w:color="auto"/>
        <w:bottom w:val="none" w:sz="0" w:space="0" w:color="auto"/>
        <w:right w:val="none" w:sz="0" w:space="0" w:color="auto"/>
      </w:divBdr>
      <w:divsChild>
        <w:div w:id="2104648201">
          <w:marLeft w:val="0"/>
          <w:marRight w:val="0"/>
          <w:marTop w:val="0"/>
          <w:marBottom w:val="0"/>
          <w:divBdr>
            <w:top w:val="none" w:sz="0" w:space="0" w:color="auto"/>
            <w:left w:val="none" w:sz="0" w:space="0" w:color="auto"/>
            <w:bottom w:val="none" w:sz="0" w:space="0" w:color="auto"/>
            <w:right w:val="none" w:sz="0" w:space="0" w:color="auto"/>
          </w:divBdr>
          <w:divsChild>
            <w:div w:id="1059091601">
              <w:marLeft w:val="0"/>
              <w:marRight w:val="0"/>
              <w:marTop w:val="0"/>
              <w:marBottom w:val="0"/>
              <w:divBdr>
                <w:top w:val="none" w:sz="0" w:space="0" w:color="auto"/>
                <w:left w:val="none" w:sz="0" w:space="0" w:color="auto"/>
                <w:bottom w:val="none" w:sz="0" w:space="0" w:color="auto"/>
                <w:right w:val="none" w:sz="0" w:space="0" w:color="auto"/>
              </w:divBdr>
              <w:divsChild>
                <w:div w:id="173927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1804632">
      <w:bodyDiv w:val="1"/>
      <w:marLeft w:val="0"/>
      <w:marRight w:val="0"/>
      <w:marTop w:val="0"/>
      <w:marBottom w:val="0"/>
      <w:divBdr>
        <w:top w:val="none" w:sz="0" w:space="0" w:color="auto"/>
        <w:left w:val="none" w:sz="0" w:space="0" w:color="auto"/>
        <w:bottom w:val="none" w:sz="0" w:space="0" w:color="auto"/>
        <w:right w:val="none" w:sz="0" w:space="0" w:color="auto"/>
      </w:divBdr>
    </w:div>
    <w:div w:id="373582405">
      <w:bodyDiv w:val="1"/>
      <w:marLeft w:val="0"/>
      <w:marRight w:val="0"/>
      <w:marTop w:val="0"/>
      <w:marBottom w:val="0"/>
      <w:divBdr>
        <w:top w:val="none" w:sz="0" w:space="0" w:color="auto"/>
        <w:left w:val="none" w:sz="0" w:space="0" w:color="auto"/>
        <w:bottom w:val="none" w:sz="0" w:space="0" w:color="auto"/>
        <w:right w:val="none" w:sz="0" w:space="0" w:color="auto"/>
      </w:divBdr>
    </w:div>
    <w:div w:id="377173147">
      <w:bodyDiv w:val="1"/>
      <w:marLeft w:val="0"/>
      <w:marRight w:val="0"/>
      <w:marTop w:val="0"/>
      <w:marBottom w:val="0"/>
      <w:divBdr>
        <w:top w:val="none" w:sz="0" w:space="0" w:color="auto"/>
        <w:left w:val="none" w:sz="0" w:space="0" w:color="auto"/>
        <w:bottom w:val="none" w:sz="0" w:space="0" w:color="auto"/>
        <w:right w:val="none" w:sz="0" w:space="0" w:color="auto"/>
      </w:divBdr>
    </w:div>
    <w:div w:id="379330730">
      <w:bodyDiv w:val="1"/>
      <w:marLeft w:val="0"/>
      <w:marRight w:val="0"/>
      <w:marTop w:val="0"/>
      <w:marBottom w:val="0"/>
      <w:divBdr>
        <w:top w:val="none" w:sz="0" w:space="0" w:color="auto"/>
        <w:left w:val="none" w:sz="0" w:space="0" w:color="auto"/>
        <w:bottom w:val="none" w:sz="0" w:space="0" w:color="auto"/>
        <w:right w:val="none" w:sz="0" w:space="0" w:color="auto"/>
      </w:divBdr>
    </w:div>
    <w:div w:id="380984110">
      <w:bodyDiv w:val="1"/>
      <w:marLeft w:val="0"/>
      <w:marRight w:val="0"/>
      <w:marTop w:val="0"/>
      <w:marBottom w:val="0"/>
      <w:divBdr>
        <w:top w:val="none" w:sz="0" w:space="0" w:color="auto"/>
        <w:left w:val="none" w:sz="0" w:space="0" w:color="auto"/>
        <w:bottom w:val="none" w:sz="0" w:space="0" w:color="auto"/>
        <w:right w:val="none" w:sz="0" w:space="0" w:color="auto"/>
      </w:divBdr>
    </w:div>
    <w:div w:id="394353241">
      <w:bodyDiv w:val="1"/>
      <w:marLeft w:val="0"/>
      <w:marRight w:val="0"/>
      <w:marTop w:val="0"/>
      <w:marBottom w:val="0"/>
      <w:divBdr>
        <w:top w:val="none" w:sz="0" w:space="0" w:color="auto"/>
        <w:left w:val="none" w:sz="0" w:space="0" w:color="auto"/>
        <w:bottom w:val="none" w:sz="0" w:space="0" w:color="auto"/>
        <w:right w:val="none" w:sz="0" w:space="0" w:color="auto"/>
      </w:divBdr>
    </w:div>
    <w:div w:id="399712485">
      <w:bodyDiv w:val="1"/>
      <w:marLeft w:val="0"/>
      <w:marRight w:val="0"/>
      <w:marTop w:val="0"/>
      <w:marBottom w:val="0"/>
      <w:divBdr>
        <w:top w:val="none" w:sz="0" w:space="0" w:color="auto"/>
        <w:left w:val="none" w:sz="0" w:space="0" w:color="auto"/>
        <w:bottom w:val="none" w:sz="0" w:space="0" w:color="auto"/>
        <w:right w:val="none" w:sz="0" w:space="0" w:color="auto"/>
      </w:divBdr>
    </w:div>
    <w:div w:id="414014422">
      <w:bodyDiv w:val="1"/>
      <w:marLeft w:val="0"/>
      <w:marRight w:val="0"/>
      <w:marTop w:val="0"/>
      <w:marBottom w:val="0"/>
      <w:divBdr>
        <w:top w:val="none" w:sz="0" w:space="0" w:color="auto"/>
        <w:left w:val="none" w:sz="0" w:space="0" w:color="auto"/>
        <w:bottom w:val="none" w:sz="0" w:space="0" w:color="auto"/>
        <w:right w:val="none" w:sz="0" w:space="0" w:color="auto"/>
      </w:divBdr>
    </w:div>
    <w:div w:id="418138631">
      <w:bodyDiv w:val="1"/>
      <w:marLeft w:val="0"/>
      <w:marRight w:val="0"/>
      <w:marTop w:val="0"/>
      <w:marBottom w:val="0"/>
      <w:divBdr>
        <w:top w:val="none" w:sz="0" w:space="0" w:color="auto"/>
        <w:left w:val="none" w:sz="0" w:space="0" w:color="auto"/>
        <w:bottom w:val="none" w:sz="0" w:space="0" w:color="auto"/>
        <w:right w:val="none" w:sz="0" w:space="0" w:color="auto"/>
      </w:divBdr>
      <w:divsChild>
        <w:div w:id="842627421">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431049022">
      <w:bodyDiv w:val="1"/>
      <w:marLeft w:val="0"/>
      <w:marRight w:val="0"/>
      <w:marTop w:val="0"/>
      <w:marBottom w:val="0"/>
      <w:divBdr>
        <w:top w:val="none" w:sz="0" w:space="0" w:color="auto"/>
        <w:left w:val="none" w:sz="0" w:space="0" w:color="auto"/>
        <w:bottom w:val="none" w:sz="0" w:space="0" w:color="auto"/>
        <w:right w:val="none" w:sz="0" w:space="0" w:color="auto"/>
      </w:divBdr>
    </w:div>
    <w:div w:id="432670770">
      <w:bodyDiv w:val="1"/>
      <w:marLeft w:val="0"/>
      <w:marRight w:val="0"/>
      <w:marTop w:val="0"/>
      <w:marBottom w:val="0"/>
      <w:divBdr>
        <w:top w:val="none" w:sz="0" w:space="0" w:color="auto"/>
        <w:left w:val="none" w:sz="0" w:space="0" w:color="auto"/>
        <w:bottom w:val="none" w:sz="0" w:space="0" w:color="auto"/>
        <w:right w:val="none" w:sz="0" w:space="0" w:color="auto"/>
      </w:divBdr>
    </w:div>
    <w:div w:id="434252709">
      <w:bodyDiv w:val="1"/>
      <w:marLeft w:val="0"/>
      <w:marRight w:val="0"/>
      <w:marTop w:val="0"/>
      <w:marBottom w:val="0"/>
      <w:divBdr>
        <w:top w:val="none" w:sz="0" w:space="0" w:color="auto"/>
        <w:left w:val="none" w:sz="0" w:space="0" w:color="auto"/>
        <w:bottom w:val="none" w:sz="0" w:space="0" w:color="auto"/>
        <w:right w:val="none" w:sz="0" w:space="0" w:color="auto"/>
      </w:divBdr>
    </w:div>
    <w:div w:id="438569953">
      <w:bodyDiv w:val="1"/>
      <w:marLeft w:val="0"/>
      <w:marRight w:val="0"/>
      <w:marTop w:val="0"/>
      <w:marBottom w:val="0"/>
      <w:divBdr>
        <w:top w:val="none" w:sz="0" w:space="0" w:color="auto"/>
        <w:left w:val="none" w:sz="0" w:space="0" w:color="auto"/>
        <w:bottom w:val="none" w:sz="0" w:space="0" w:color="auto"/>
        <w:right w:val="none" w:sz="0" w:space="0" w:color="auto"/>
      </w:divBdr>
    </w:div>
    <w:div w:id="441849322">
      <w:bodyDiv w:val="1"/>
      <w:marLeft w:val="0"/>
      <w:marRight w:val="0"/>
      <w:marTop w:val="0"/>
      <w:marBottom w:val="0"/>
      <w:divBdr>
        <w:top w:val="none" w:sz="0" w:space="0" w:color="auto"/>
        <w:left w:val="none" w:sz="0" w:space="0" w:color="auto"/>
        <w:bottom w:val="none" w:sz="0" w:space="0" w:color="auto"/>
        <w:right w:val="none" w:sz="0" w:space="0" w:color="auto"/>
      </w:divBdr>
      <w:divsChild>
        <w:div w:id="1735159953">
          <w:marLeft w:val="0"/>
          <w:marRight w:val="0"/>
          <w:marTop w:val="0"/>
          <w:marBottom w:val="0"/>
          <w:divBdr>
            <w:top w:val="none" w:sz="0" w:space="0" w:color="auto"/>
            <w:left w:val="none" w:sz="0" w:space="0" w:color="auto"/>
            <w:bottom w:val="none" w:sz="0" w:space="0" w:color="auto"/>
            <w:right w:val="none" w:sz="0" w:space="0" w:color="auto"/>
          </w:divBdr>
          <w:divsChild>
            <w:div w:id="715276071">
              <w:marLeft w:val="0"/>
              <w:marRight w:val="0"/>
              <w:marTop w:val="0"/>
              <w:marBottom w:val="0"/>
              <w:divBdr>
                <w:top w:val="none" w:sz="0" w:space="0" w:color="auto"/>
                <w:left w:val="none" w:sz="0" w:space="0" w:color="auto"/>
                <w:bottom w:val="none" w:sz="0" w:space="0" w:color="auto"/>
                <w:right w:val="none" w:sz="0" w:space="0" w:color="auto"/>
              </w:divBdr>
              <w:divsChild>
                <w:div w:id="1601060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940079">
      <w:bodyDiv w:val="1"/>
      <w:marLeft w:val="0"/>
      <w:marRight w:val="0"/>
      <w:marTop w:val="0"/>
      <w:marBottom w:val="0"/>
      <w:divBdr>
        <w:top w:val="none" w:sz="0" w:space="0" w:color="auto"/>
        <w:left w:val="none" w:sz="0" w:space="0" w:color="auto"/>
        <w:bottom w:val="none" w:sz="0" w:space="0" w:color="auto"/>
        <w:right w:val="none" w:sz="0" w:space="0" w:color="auto"/>
      </w:divBdr>
      <w:divsChild>
        <w:div w:id="381515365">
          <w:marLeft w:val="0"/>
          <w:marRight w:val="0"/>
          <w:marTop w:val="0"/>
          <w:marBottom w:val="0"/>
          <w:divBdr>
            <w:top w:val="none" w:sz="0" w:space="0" w:color="auto"/>
            <w:left w:val="none" w:sz="0" w:space="0" w:color="auto"/>
            <w:bottom w:val="none" w:sz="0" w:space="0" w:color="auto"/>
            <w:right w:val="none" w:sz="0" w:space="0" w:color="auto"/>
          </w:divBdr>
          <w:divsChild>
            <w:div w:id="1397969219">
              <w:marLeft w:val="0"/>
              <w:marRight w:val="0"/>
              <w:marTop w:val="0"/>
              <w:marBottom w:val="0"/>
              <w:divBdr>
                <w:top w:val="none" w:sz="0" w:space="0" w:color="auto"/>
                <w:left w:val="none" w:sz="0" w:space="0" w:color="auto"/>
                <w:bottom w:val="none" w:sz="0" w:space="0" w:color="auto"/>
                <w:right w:val="none" w:sz="0" w:space="0" w:color="auto"/>
              </w:divBdr>
              <w:divsChild>
                <w:div w:id="134415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4833340">
      <w:bodyDiv w:val="1"/>
      <w:marLeft w:val="0"/>
      <w:marRight w:val="0"/>
      <w:marTop w:val="0"/>
      <w:marBottom w:val="0"/>
      <w:divBdr>
        <w:top w:val="none" w:sz="0" w:space="0" w:color="auto"/>
        <w:left w:val="none" w:sz="0" w:space="0" w:color="auto"/>
        <w:bottom w:val="none" w:sz="0" w:space="0" w:color="auto"/>
        <w:right w:val="none" w:sz="0" w:space="0" w:color="auto"/>
      </w:divBdr>
      <w:divsChild>
        <w:div w:id="622660443">
          <w:marLeft w:val="0"/>
          <w:marRight w:val="0"/>
          <w:marTop w:val="0"/>
          <w:marBottom w:val="0"/>
          <w:divBdr>
            <w:top w:val="none" w:sz="0" w:space="0" w:color="auto"/>
            <w:left w:val="none" w:sz="0" w:space="0" w:color="auto"/>
            <w:bottom w:val="none" w:sz="0" w:space="0" w:color="auto"/>
            <w:right w:val="none" w:sz="0" w:space="0" w:color="auto"/>
          </w:divBdr>
          <w:divsChild>
            <w:div w:id="878935987">
              <w:marLeft w:val="0"/>
              <w:marRight w:val="0"/>
              <w:marTop w:val="0"/>
              <w:marBottom w:val="0"/>
              <w:divBdr>
                <w:top w:val="none" w:sz="0" w:space="0" w:color="auto"/>
                <w:left w:val="none" w:sz="0" w:space="0" w:color="auto"/>
                <w:bottom w:val="none" w:sz="0" w:space="0" w:color="auto"/>
                <w:right w:val="none" w:sz="0" w:space="0" w:color="auto"/>
              </w:divBdr>
              <w:divsChild>
                <w:div w:id="863635498">
                  <w:marLeft w:val="0"/>
                  <w:marRight w:val="0"/>
                  <w:marTop w:val="0"/>
                  <w:marBottom w:val="0"/>
                  <w:divBdr>
                    <w:top w:val="none" w:sz="0" w:space="0" w:color="auto"/>
                    <w:left w:val="none" w:sz="0" w:space="0" w:color="auto"/>
                    <w:bottom w:val="none" w:sz="0" w:space="0" w:color="auto"/>
                    <w:right w:val="none" w:sz="0" w:space="0" w:color="auto"/>
                  </w:divBdr>
                  <w:divsChild>
                    <w:div w:id="1466846945">
                      <w:marLeft w:val="0"/>
                      <w:marRight w:val="0"/>
                      <w:marTop w:val="0"/>
                      <w:marBottom w:val="0"/>
                      <w:divBdr>
                        <w:top w:val="none" w:sz="0" w:space="0" w:color="auto"/>
                        <w:left w:val="none" w:sz="0" w:space="0" w:color="auto"/>
                        <w:bottom w:val="none" w:sz="0" w:space="0" w:color="auto"/>
                        <w:right w:val="none" w:sz="0" w:space="0" w:color="auto"/>
                      </w:divBdr>
                      <w:divsChild>
                        <w:div w:id="49574749">
                          <w:marLeft w:val="0"/>
                          <w:marRight w:val="0"/>
                          <w:marTop w:val="0"/>
                          <w:marBottom w:val="0"/>
                          <w:divBdr>
                            <w:top w:val="none" w:sz="0" w:space="0" w:color="auto"/>
                            <w:left w:val="none" w:sz="0" w:space="0" w:color="auto"/>
                            <w:bottom w:val="none" w:sz="0" w:space="0" w:color="auto"/>
                            <w:right w:val="none" w:sz="0" w:space="0" w:color="auto"/>
                          </w:divBdr>
                          <w:divsChild>
                            <w:div w:id="560018692">
                              <w:marLeft w:val="0"/>
                              <w:marRight w:val="0"/>
                              <w:marTop w:val="0"/>
                              <w:marBottom w:val="0"/>
                              <w:divBdr>
                                <w:top w:val="none" w:sz="0" w:space="0" w:color="auto"/>
                                <w:left w:val="none" w:sz="0" w:space="0" w:color="auto"/>
                                <w:bottom w:val="none" w:sz="0" w:space="0" w:color="auto"/>
                                <w:right w:val="none" w:sz="0" w:space="0" w:color="auto"/>
                              </w:divBdr>
                              <w:divsChild>
                                <w:div w:id="1547257408">
                                  <w:marLeft w:val="0"/>
                                  <w:marRight w:val="0"/>
                                  <w:marTop w:val="0"/>
                                  <w:marBottom w:val="0"/>
                                  <w:divBdr>
                                    <w:top w:val="none" w:sz="0" w:space="0" w:color="auto"/>
                                    <w:left w:val="none" w:sz="0" w:space="0" w:color="auto"/>
                                    <w:bottom w:val="none" w:sz="0" w:space="0" w:color="auto"/>
                                    <w:right w:val="none" w:sz="0" w:space="0" w:color="auto"/>
                                  </w:divBdr>
                                  <w:divsChild>
                                    <w:div w:id="431515627">
                                      <w:marLeft w:val="0"/>
                                      <w:marRight w:val="0"/>
                                      <w:marTop w:val="0"/>
                                      <w:marBottom w:val="0"/>
                                      <w:divBdr>
                                        <w:top w:val="none" w:sz="0" w:space="0" w:color="auto"/>
                                        <w:left w:val="none" w:sz="0" w:space="0" w:color="auto"/>
                                        <w:bottom w:val="none" w:sz="0" w:space="0" w:color="auto"/>
                                        <w:right w:val="none" w:sz="0" w:space="0" w:color="auto"/>
                                      </w:divBdr>
                                      <w:divsChild>
                                        <w:div w:id="1851530519">
                                          <w:marLeft w:val="0"/>
                                          <w:marRight w:val="0"/>
                                          <w:marTop w:val="0"/>
                                          <w:marBottom w:val="0"/>
                                          <w:divBdr>
                                            <w:top w:val="none" w:sz="0" w:space="0" w:color="auto"/>
                                            <w:left w:val="none" w:sz="0" w:space="0" w:color="auto"/>
                                            <w:bottom w:val="none" w:sz="0" w:space="0" w:color="auto"/>
                                            <w:right w:val="none" w:sz="0" w:space="0" w:color="auto"/>
                                          </w:divBdr>
                                          <w:divsChild>
                                            <w:div w:id="1907497718">
                                              <w:marLeft w:val="0"/>
                                              <w:marRight w:val="0"/>
                                              <w:marTop w:val="0"/>
                                              <w:marBottom w:val="0"/>
                                              <w:divBdr>
                                                <w:top w:val="none" w:sz="0" w:space="0" w:color="auto"/>
                                                <w:left w:val="none" w:sz="0" w:space="0" w:color="auto"/>
                                                <w:bottom w:val="none" w:sz="0" w:space="0" w:color="auto"/>
                                                <w:right w:val="none" w:sz="0" w:space="0" w:color="auto"/>
                                              </w:divBdr>
                                              <w:divsChild>
                                                <w:div w:id="875582906">
                                                  <w:marLeft w:val="0"/>
                                                  <w:marRight w:val="0"/>
                                                  <w:marTop w:val="0"/>
                                                  <w:marBottom w:val="0"/>
                                                  <w:divBdr>
                                                    <w:top w:val="none" w:sz="0" w:space="0" w:color="auto"/>
                                                    <w:left w:val="none" w:sz="0" w:space="0" w:color="auto"/>
                                                    <w:bottom w:val="none" w:sz="0" w:space="0" w:color="auto"/>
                                                    <w:right w:val="none" w:sz="0" w:space="0" w:color="auto"/>
                                                  </w:divBdr>
                                                  <w:divsChild>
                                                    <w:div w:id="475679977">
                                                      <w:marLeft w:val="0"/>
                                                      <w:marRight w:val="0"/>
                                                      <w:marTop w:val="0"/>
                                                      <w:marBottom w:val="0"/>
                                                      <w:divBdr>
                                                        <w:top w:val="none" w:sz="0" w:space="0" w:color="auto"/>
                                                        <w:left w:val="none" w:sz="0" w:space="0" w:color="auto"/>
                                                        <w:bottom w:val="none" w:sz="0" w:space="0" w:color="auto"/>
                                                        <w:right w:val="none" w:sz="0" w:space="0" w:color="auto"/>
                                                      </w:divBdr>
                                                      <w:divsChild>
                                                        <w:div w:id="1757631932">
                                                          <w:marLeft w:val="0"/>
                                                          <w:marRight w:val="0"/>
                                                          <w:marTop w:val="0"/>
                                                          <w:marBottom w:val="0"/>
                                                          <w:divBdr>
                                                            <w:top w:val="none" w:sz="0" w:space="0" w:color="auto"/>
                                                            <w:left w:val="none" w:sz="0" w:space="0" w:color="auto"/>
                                                            <w:bottom w:val="none" w:sz="0" w:space="0" w:color="auto"/>
                                                            <w:right w:val="none" w:sz="0" w:space="0" w:color="auto"/>
                                                          </w:divBdr>
                                                          <w:divsChild>
                                                            <w:div w:id="1849058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62190738">
      <w:bodyDiv w:val="1"/>
      <w:marLeft w:val="0"/>
      <w:marRight w:val="0"/>
      <w:marTop w:val="0"/>
      <w:marBottom w:val="0"/>
      <w:divBdr>
        <w:top w:val="none" w:sz="0" w:space="0" w:color="auto"/>
        <w:left w:val="none" w:sz="0" w:space="0" w:color="auto"/>
        <w:bottom w:val="none" w:sz="0" w:space="0" w:color="auto"/>
        <w:right w:val="none" w:sz="0" w:space="0" w:color="auto"/>
      </w:divBdr>
    </w:div>
    <w:div w:id="462231084">
      <w:bodyDiv w:val="1"/>
      <w:marLeft w:val="0"/>
      <w:marRight w:val="0"/>
      <w:marTop w:val="0"/>
      <w:marBottom w:val="0"/>
      <w:divBdr>
        <w:top w:val="none" w:sz="0" w:space="0" w:color="auto"/>
        <w:left w:val="none" w:sz="0" w:space="0" w:color="auto"/>
        <w:bottom w:val="none" w:sz="0" w:space="0" w:color="auto"/>
        <w:right w:val="none" w:sz="0" w:space="0" w:color="auto"/>
      </w:divBdr>
    </w:div>
    <w:div w:id="466121631">
      <w:bodyDiv w:val="1"/>
      <w:marLeft w:val="0"/>
      <w:marRight w:val="0"/>
      <w:marTop w:val="0"/>
      <w:marBottom w:val="0"/>
      <w:divBdr>
        <w:top w:val="none" w:sz="0" w:space="0" w:color="auto"/>
        <w:left w:val="none" w:sz="0" w:space="0" w:color="auto"/>
        <w:bottom w:val="none" w:sz="0" w:space="0" w:color="auto"/>
        <w:right w:val="none" w:sz="0" w:space="0" w:color="auto"/>
      </w:divBdr>
      <w:divsChild>
        <w:div w:id="2085371072">
          <w:marLeft w:val="0"/>
          <w:marRight w:val="0"/>
          <w:marTop w:val="0"/>
          <w:marBottom w:val="0"/>
          <w:divBdr>
            <w:top w:val="none" w:sz="0" w:space="0" w:color="auto"/>
            <w:left w:val="none" w:sz="0" w:space="0" w:color="auto"/>
            <w:bottom w:val="none" w:sz="0" w:space="0" w:color="auto"/>
            <w:right w:val="none" w:sz="0" w:space="0" w:color="auto"/>
          </w:divBdr>
          <w:divsChild>
            <w:div w:id="56636279">
              <w:marLeft w:val="0"/>
              <w:marRight w:val="0"/>
              <w:marTop w:val="0"/>
              <w:marBottom w:val="0"/>
              <w:divBdr>
                <w:top w:val="none" w:sz="0" w:space="0" w:color="auto"/>
                <w:left w:val="none" w:sz="0" w:space="0" w:color="auto"/>
                <w:bottom w:val="none" w:sz="0" w:space="0" w:color="auto"/>
                <w:right w:val="none" w:sz="0" w:space="0" w:color="auto"/>
              </w:divBdr>
              <w:divsChild>
                <w:div w:id="141180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178877">
      <w:bodyDiv w:val="1"/>
      <w:marLeft w:val="0"/>
      <w:marRight w:val="0"/>
      <w:marTop w:val="0"/>
      <w:marBottom w:val="0"/>
      <w:divBdr>
        <w:top w:val="none" w:sz="0" w:space="0" w:color="auto"/>
        <w:left w:val="none" w:sz="0" w:space="0" w:color="auto"/>
        <w:bottom w:val="none" w:sz="0" w:space="0" w:color="auto"/>
        <w:right w:val="none" w:sz="0" w:space="0" w:color="auto"/>
      </w:divBdr>
    </w:div>
    <w:div w:id="474838814">
      <w:bodyDiv w:val="1"/>
      <w:marLeft w:val="0"/>
      <w:marRight w:val="0"/>
      <w:marTop w:val="0"/>
      <w:marBottom w:val="0"/>
      <w:divBdr>
        <w:top w:val="none" w:sz="0" w:space="0" w:color="auto"/>
        <w:left w:val="none" w:sz="0" w:space="0" w:color="auto"/>
        <w:bottom w:val="none" w:sz="0" w:space="0" w:color="auto"/>
        <w:right w:val="none" w:sz="0" w:space="0" w:color="auto"/>
      </w:divBdr>
    </w:div>
    <w:div w:id="478305878">
      <w:bodyDiv w:val="1"/>
      <w:marLeft w:val="0"/>
      <w:marRight w:val="0"/>
      <w:marTop w:val="0"/>
      <w:marBottom w:val="0"/>
      <w:divBdr>
        <w:top w:val="none" w:sz="0" w:space="0" w:color="auto"/>
        <w:left w:val="none" w:sz="0" w:space="0" w:color="auto"/>
        <w:bottom w:val="none" w:sz="0" w:space="0" w:color="auto"/>
        <w:right w:val="none" w:sz="0" w:space="0" w:color="auto"/>
      </w:divBdr>
    </w:div>
    <w:div w:id="479662942">
      <w:bodyDiv w:val="1"/>
      <w:marLeft w:val="0"/>
      <w:marRight w:val="0"/>
      <w:marTop w:val="0"/>
      <w:marBottom w:val="0"/>
      <w:divBdr>
        <w:top w:val="none" w:sz="0" w:space="0" w:color="auto"/>
        <w:left w:val="none" w:sz="0" w:space="0" w:color="auto"/>
        <w:bottom w:val="none" w:sz="0" w:space="0" w:color="auto"/>
        <w:right w:val="none" w:sz="0" w:space="0" w:color="auto"/>
      </w:divBdr>
    </w:div>
    <w:div w:id="480385110">
      <w:bodyDiv w:val="1"/>
      <w:marLeft w:val="0"/>
      <w:marRight w:val="0"/>
      <w:marTop w:val="0"/>
      <w:marBottom w:val="0"/>
      <w:divBdr>
        <w:top w:val="none" w:sz="0" w:space="0" w:color="auto"/>
        <w:left w:val="none" w:sz="0" w:space="0" w:color="auto"/>
        <w:bottom w:val="none" w:sz="0" w:space="0" w:color="auto"/>
        <w:right w:val="none" w:sz="0" w:space="0" w:color="auto"/>
      </w:divBdr>
    </w:div>
    <w:div w:id="485823723">
      <w:bodyDiv w:val="1"/>
      <w:marLeft w:val="0"/>
      <w:marRight w:val="0"/>
      <w:marTop w:val="0"/>
      <w:marBottom w:val="0"/>
      <w:divBdr>
        <w:top w:val="none" w:sz="0" w:space="0" w:color="auto"/>
        <w:left w:val="none" w:sz="0" w:space="0" w:color="auto"/>
        <w:bottom w:val="none" w:sz="0" w:space="0" w:color="auto"/>
        <w:right w:val="none" w:sz="0" w:space="0" w:color="auto"/>
      </w:divBdr>
      <w:divsChild>
        <w:div w:id="599752390">
          <w:marLeft w:val="0"/>
          <w:marRight w:val="0"/>
          <w:marTop w:val="0"/>
          <w:marBottom w:val="0"/>
          <w:divBdr>
            <w:top w:val="none" w:sz="0" w:space="0" w:color="auto"/>
            <w:left w:val="none" w:sz="0" w:space="0" w:color="auto"/>
            <w:bottom w:val="none" w:sz="0" w:space="0" w:color="auto"/>
            <w:right w:val="none" w:sz="0" w:space="0" w:color="auto"/>
          </w:divBdr>
          <w:divsChild>
            <w:div w:id="1920166673">
              <w:marLeft w:val="0"/>
              <w:marRight w:val="0"/>
              <w:marTop w:val="0"/>
              <w:marBottom w:val="0"/>
              <w:divBdr>
                <w:top w:val="none" w:sz="0" w:space="0" w:color="auto"/>
                <w:left w:val="none" w:sz="0" w:space="0" w:color="auto"/>
                <w:bottom w:val="none" w:sz="0" w:space="0" w:color="auto"/>
                <w:right w:val="none" w:sz="0" w:space="0" w:color="auto"/>
              </w:divBdr>
              <w:divsChild>
                <w:div w:id="682167363">
                  <w:marLeft w:val="0"/>
                  <w:marRight w:val="0"/>
                  <w:marTop w:val="0"/>
                  <w:marBottom w:val="0"/>
                  <w:divBdr>
                    <w:top w:val="none" w:sz="0" w:space="0" w:color="auto"/>
                    <w:left w:val="none" w:sz="0" w:space="0" w:color="auto"/>
                    <w:bottom w:val="none" w:sz="0" w:space="0" w:color="auto"/>
                    <w:right w:val="none" w:sz="0" w:space="0" w:color="auto"/>
                  </w:divBdr>
                  <w:divsChild>
                    <w:div w:id="1402211710">
                      <w:marLeft w:val="0"/>
                      <w:marRight w:val="0"/>
                      <w:marTop w:val="0"/>
                      <w:marBottom w:val="0"/>
                      <w:divBdr>
                        <w:top w:val="none" w:sz="0" w:space="0" w:color="auto"/>
                        <w:left w:val="none" w:sz="0" w:space="0" w:color="auto"/>
                        <w:bottom w:val="none" w:sz="0" w:space="0" w:color="auto"/>
                        <w:right w:val="none" w:sz="0" w:space="0" w:color="auto"/>
                      </w:divBdr>
                      <w:divsChild>
                        <w:div w:id="1381369181">
                          <w:marLeft w:val="0"/>
                          <w:marRight w:val="0"/>
                          <w:marTop w:val="0"/>
                          <w:marBottom w:val="0"/>
                          <w:divBdr>
                            <w:top w:val="none" w:sz="0" w:space="0" w:color="auto"/>
                            <w:left w:val="none" w:sz="0" w:space="0" w:color="auto"/>
                            <w:bottom w:val="none" w:sz="0" w:space="0" w:color="auto"/>
                            <w:right w:val="none" w:sz="0" w:space="0" w:color="auto"/>
                          </w:divBdr>
                          <w:divsChild>
                            <w:div w:id="385908046">
                              <w:marLeft w:val="0"/>
                              <w:marRight w:val="0"/>
                              <w:marTop w:val="0"/>
                              <w:marBottom w:val="0"/>
                              <w:divBdr>
                                <w:top w:val="none" w:sz="0" w:space="0" w:color="auto"/>
                                <w:left w:val="none" w:sz="0" w:space="0" w:color="auto"/>
                                <w:bottom w:val="none" w:sz="0" w:space="0" w:color="auto"/>
                                <w:right w:val="none" w:sz="0" w:space="0" w:color="auto"/>
                              </w:divBdr>
                              <w:divsChild>
                                <w:div w:id="1570336673">
                                  <w:marLeft w:val="0"/>
                                  <w:marRight w:val="0"/>
                                  <w:marTop w:val="0"/>
                                  <w:marBottom w:val="0"/>
                                  <w:divBdr>
                                    <w:top w:val="none" w:sz="0" w:space="0" w:color="auto"/>
                                    <w:left w:val="none" w:sz="0" w:space="0" w:color="auto"/>
                                    <w:bottom w:val="none" w:sz="0" w:space="0" w:color="auto"/>
                                    <w:right w:val="none" w:sz="0" w:space="0" w:color="auto"/>
                                  </w:divBdr>
                                  <w:divsChild>
                                    <w:div w:id="1408108850">
                                      <w:marLeft w:val="0"/>
                                      <w:marRight w:val="0"/>
                                      <w:marTop w:val="0"/>
                                      <w:marBottom w:val="0"/>
                                      <w:divBdr>
                                        <w:top w:val="none" w:sz="0" w:space="0" w:color="auto"/>
                                        <w:left w:val="none" w:sz="0" w:space="0" w:color="auto"/>
                                        <w:bottom w:val="none" w:sz="0" w:space="0" w:color="auto"/>
                                        <w:right w:val="none" w:sz="0" w:space="0" w:color="auto"/>
                                      </w:divBdr>
                                      <w:divsChild>
                                        <w:div w:id="1565680369">
                                          <w:marLeft w:val="0"/>
                                          <w:marRight w:val="0"/>
                                          <w:marTop w:val="0"/>
                                          <w:marBottom w:val="0"/>
                                          <w:divBdr>
                                            <w:top w:val="none" w:sz="0" w:space="0" w:color="auto"/>
                                            <w:left w:val="none" w:sz="0" w:space="0" w:color="auto"/>
                                            <w:bottom w:val="none" w:sz="0" w:space="0" w:color="auto"/>
                                            <w:right w:val="none" w:sz="0" w:space="0" w:color="auto"/>
                                          </w:divBdr>
                                          <w:divsChild>
                                            <w:div w:id="919364247">
                                              <w:marLeft w:val="0"/>
                                              <w:marRight w:val="0"/>
                                              <w:marTop w:val="0"/>
                                              <w:marBottom w:val="0"/>
                                              <w:divBdr>
                                                <w:top w:val="none" w:sz="0" w:space="0" w:color="auto"/>
                                                <w:left w:val="none" w:sz="0" w:space="0" w:color="auto"/>
                                                <w:bottom w:val="none" w:sz="0" w:space="0" w:color="auto"/>
                                                <w:right w:val="none" w:sz="0" w:space="0" w:color="auto"/>
                                              </w:divBdr>
                                              <w:divsChild>
                                                <w:div w:id="1812013096">
                                                  <w:marLeft w:val="0"/>
                                                  <w:marRight w:val="0"/>
                                                  <w:marTop w:val="0"/>
                                                  <w:marBottom w:val="0"/>
                                                  <w:divBdr>
                                                    <w:top w:val="none" w:sz="0" w:space="0" w:color="auto"/>
                                                    <w:left w:val="none" w:sz="0" w:space="0" w:color="auto"/>
                                                    <w:bottom w:val="none" w:sz="0" w:space="0" w:color="auto"/>
                                                    <w:right w:val="none" w:sz="0" w:space="0" w:color="auto"/>
                                                  </w:divBdr>
                                                  <w:divsChild>
                                                    <w:div w:id="27876221">
                                                      <w:marLeft w:val="0"/>
                                                      <w:marRight w:val="0"/>
                                                      <w:marTop w:val="0"/>
                                                      <w:marBottom w:val="0"/>
                                                      <w:divBdr>
                                                        <w:top w:val="none" w:sz="0" w:space="0" w:color="auto"/>
                                                        <w:left w:val="none" w:sz="0" w:space="0" w:color="auto"/>
                                                        <w:bottom w:val="none" w:sz="0" w:space="0" w:color="auto"/>
                                                        <w:right w:val="none" w:sz="0" w:space="0" w:color="auto"/>
                                                      </w:divBdr>
                                                      <w:divsChild>
                                                        <w:div w:id="759257771">
                                                          <w:marLeft w:val="0"/>
                                                          <w:marRight w:val="0"/>
                                                          <w:marTop w:val="0"/>
                                                          <w:marBottom w:val="0"/>
                                                          <w:divBdr>
                                                            <w:top w:val="none" w:sz="0" w:space="0" w:color="auto"/>
                                                            <w:left w:val="none" w:sz="0" w:space="0" w:color="auto"/>
                                                            <w:bottom w:val="none" w:sz="0" w:space="0" w:color="auto"/>
                                                            <w:right w:val="none" w:sz="0" w:space="0" w:color="auto"/>
                                                          </w:divBdr>
                                                          <w:divsChild>
                                                            <w:div w:id="1771007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91525525">
      <w:bodyDiv w:val="1"/>
      <w:marLeft w:val="0"/>
      <w:marRight w:val="0"/>
      <w:marTop w:val="0"/>
      <w:marBottom w:val="0"/>
      <w:divBdr>
        <w:top w:val="none" w:sz="0" w:space="0" w:color="auto"/>
        <w:left w:val="none" w:sz="0" w:space="0" w:color="auto"/>
        <w:bottom w:val="none" w:sz="0" w:space="0" w:color="auto"/>
        <w:right w:val="none" w:sz="0" w:space="0" w:color="auto"/>
      </w:divBdr>
    </w:div>
    <w:div w:id="493226023">
      <w:bodyDiv w:val="1"/>
      <w:marLeft w:val="0"/>
      <w:marRight w:val="0"/>
      <w:marTop w:val="0"/>
      <w:marBottom w:val="0"/>
      <w:divBdr>
        <w:top w:val="none" w:sz="0" w:space="0" w:color="auto"/>
        <w:left w:val="none" w:sz="0" w:space="0" w:color="auto"/>
        <w:bottom w:val="none" w:sz="0" w:space="0" w:color="auto"/>
        <w:right w:val="none" w:sz="0" w:space="0" w:color="auto"/>
      </w:divBdr>
    </w:div>
    <w:div w:id="494103572">
      <w:bodyDiv w:val="1"/>
      <w:marLeft w:val="0"/>
      <w:marRight w:val="0"/>
      <w:marTop w:val="0"/>
      <w:marBottom w:val="0"/>
      <w:divBdr>
        <w:top w:val="none" w:sz="0" w:space="0" w:color="auto"/>
        <w:left w:val="none" w:sz="0" w:space="0" w:color="auto"/>
        <w:bottom w:val="none" w:sz="0" w:space="0" w:color="auto"/>
        <w:right w:val="none" w:sz="0" w:space="0" w:color="auto"/>
      </w:divBdr>
    </w:div>
    <w:div w:id="498540859">
      <w:bodyDiv w:val="1"/>
      <w:marLeft w:val="0"/>
      <w:marRight w:val="0"/>
      <w:marTop w:val="0"/>
      <w:marBottom w:val="0"/>
      <w:divBdr>
        <w:top w:val="none" w:sz="0" w:space="0" w:color="auto"/>
        <w:left w:val="none" w:sz="0" w:space="0" w:color="auto"/>
        <w:bottom w:val="none" w:sz="0" w:space="0" w:color="auto"/>
        <w:right w:val="none" w:sz="0" w:space="0" w:color="auto"/>
      </w:divBdr>
      <w:divsChild>
        <w:div w:id="1741052031">
          <w:marLeft w:val="0"/>
          <w:marRight w:val="0"/>
          <w:marTop w:val="0"/>
          <w:marBottom w:val="0"/>
          <w:divBdr>
            <w:top w:val="none" w:sz="0" w:space="0" w:color="auto"/>
            <w:left w:val="none" w:sz="0" w:space="0" w:color="auto"/>
            <w:bottom w:val="none" w:sz="0" w:space="0" w:color="auto"/>
            <w:right w:val="none" w:sz="0" w:space="0" w:color="auto"/>
          </w:divBdr>
          <w:divsChild>
            <w:div w:id="701368220">
              <w:marLeft w:val="0"/>
              <w:marRight w:val="0"/>
              <w:marTop w:val="0"/>
              <w:marBottom w:val="0"/>
              <w:divBdr>
                <w:top w:val="none" w:sz="0" w:space="0" w:color="auto"/>
                <w:left w:val="none" w:sz="0" w:space="0" w:color="auto"/>
                <w:bottom w:val="none" w:sz="0" w:space="0" w:color="auto"/>
                <w:right w:val="none" w:sz="0" w:space="0" w:color="auto"/>
              </w:divBdr>
              <w:divsChild>
                <w:div w:id="551816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991320">
      <w:bodyDiv w:val="1"/>
      <w:marLeft w:val="0"/>
      <w:marRight w:val="0"/>
      <w:marTop w:val="0"/>
      <w:marBottom w:val="0"/>
      <w:divBdr>
        <w:top w:val="none" w:sz="0" w:space="0" w:color="auto"/>
        <w:left w:val="none" w:sz="0" w:space="0" w:color="auto"/>
        <w:bottom w:val="none" w:sz="0" w:space="0" w:color="auto"/>
        <w:right w:val="none" w:sz="0" w:space="0" w:color="auto"/>
      </w:divBdr>
    </w:div>
    <w:div w:id="507643999">
      <w:bodyDiv w:val="1"/>
      <w:marLeft w:val="0"/>
      <w:marRight w:val="0"/>
      <w:marTop w:val="0"/>
      <w:marBottom w:val="0"/>
      <w:divBdr>
        <w:top w:val="none" w:sz="0" w:space="0" w:color="auto"/>
        <w:left w:val="none" w:sz="0" w:space="0" w:color="auto"/>
        <w:bottom w:val="none" w:sz="0" w:space="0" w:color="auto"/>
        <w:right w:val="none" w:sz="0" w:space="0" w:color="auto"/>
      </w:divBdr>
    </w:div>
    <w:div w:id="516314682">
      <w:bodyDiv w:val="1"/>
      <w:marLeft w:val="0"/>
      <w:marRight w:val="0"/>
      <w:marTop w:val="0"/>
      <w:marBottom w:val="0"/>
      <w:divBdr>
        <w:top w:val="none" w:sz="0" w:space="0" w:color="auto"/>
        <w:left w:val="none" w:sz="0" w:space="0" w:color="auto"/>
        <w:bottom w:val="none" w:sz="0" w:space="0" w:color="auto"/>
        <w:right w:val="none" w:sz="0" w:space="0" w:color="auto"/>
      </w:divBdr>
    </w:div>
    <w:div w:id="521016330">
      <w:bodyDiv w:val="1"/>
      <w:marLeft w:val="0"/>
      <w:marRight w:val="0"/>
      <w:marTop w:val="0"/>
      <w:marBottom w:val="0"/>
      <w:divBdr>
        <w:top w:val="none" w:sz="0" w:space="0" w:color="auto"/>
        <w:left w:val="none" w:sz="0" w:space="0" w:color="auto"/>
        <w:bottom w:val="none" w:sz="0" w:space="0" w:color="auto"/>
        <w:right w:val="none" w:sz="0" w:space="0" w:color="auto"/>
      </w:divBdr>
    </w:div>
    <w:div w:id="522595978">
      <w:bodyDiv w:val="1"/>
      <w:marLeft w:val="0"/>
      <w:marRight w:val="0"/>
      <w:marTop w:val="0"/>
      <w:marBottom w:val="0"/>
      <w:divBdr>
        <w:top w:val="none" w:sz="0" w:space="0" w:color="auto"/>
        <w:left w:val="none" w:sz="0" w:space="0" w:color="auto"/>
        <w:bottom w:val="none" w:sz="0" w:space="0" w:color="auto"/>
        <w:right w:val="none" w:sz="0" w:space="0" w:color="auto"/>
      </w:divBdr>
    </w:div>
    <w:div w:id="524635908">
      <w:bodyDiv w:val="1"/>
      <w:marLeft w:val="0"/>
      <w:marRight w:val="0"/>
      <w:marTop w:val="0"/>
      <w:marBottom w:val="0"/>
      <w:divBdr>
        <w:top w:val="none" w:sz="0" w:space="0" w:color="auto"/>
        <w:left w:val="none" w:sz="0" w:space="0" w:color="auto"/>
        <w:bottom w:val="none" w:sz="0" w:space="0" w:color="auto"/>
        <w:right w:val="none" w:sz="0" w:space="0" w:color="auto"/>
      </w:divBdr>
    </w:div>
    <w:div w:id="531383806">
      <w:bodyDiv w:val="1"/>
      <w:marLeft w:val="0"/>
      <w:marRight w:val="0"/>
      <w:marTop w:val="0"/>
      <w:marBottom w:val="0"/>
      <w:divBdr>
        <w:top w:val="none" w:sz="0" w:space="0" w:color="auto"/>
        <w:left w:val="none" w:sz="0" w:space="0" w:color="auto"/>
        <w:bottom w:val="none" w:sz="0" w:space="0" w:color="auto"/>
        <w:right w:val="none" w:sz="0" w:space="0" w:color="auto"/>
      </w:divBdr>
      <w:divsChild>
        <w:div w:id="487090601">
          <w:marLeft w:val="0"/>
          <w:marRight w:val="0"/>
          <w:marTop w:val="0"/>
          <w:marBottom w:val="0"/>
          <w:divBdr>
            <w:top w:val="none" w:sz="0" w:space="0" w:color="auto"/>
            <w:left w:val="none" w:sz="0" w:space="0" w:color="auto"/>
            <w:bottom w:val="none" w:sz="0" w:space="0" w:color="auto"/>
            <w:right w:val="none" w:sz="0" w:space="0" w:color="auto"/>
          </w:divBdr>
          <w:divsChild>
            <w:div w:id="1621641632">
              <w:marLeft w:val="0"/>
              <w:marRight w:val="0"/>
              <w:marTop w:val="0"/>
              <w:marBottom w:val="0"/>
              <w:divBdr>
                <w:top w:val="none" w:sz="0" w:space="0" w:color="auto"/>
                <w:left w:val="none" w:sz="0" w:space="0" w:color="auto"/>
                <w:bottom w:val="none" w:sz="0" w:space="0" w:color="auto"/>
                <w:right w:val="none" w:sz="0" w:space="0" w:color="auto"/>
              </w:divBdr>
              <w:divsChild>
                <w:div w:id="729423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6897394">
      <w:bodyDiv w:val="1"/>
      <w:marLeft w:val="0"/>
      <w:marRight w:val="0"/>
      <w:marTop w:val="0"/>
      <w:marBottom w:val="0"/>
      <w:divBdr>
        <w:top w:val="none" w:sz="0" w:space="0" w:color="auto"/>
        <w:left w:val="none" w:sz="0" w:space="0" w:color="auto"/>
        <w:bottom w:val="none" w:sz="0" w:space="0" w:color="auto"/>
        <w:right w:val="none" w:sz="0" w:space="0" w:color="auto"/>
      </w:divBdr>
    </w:div>
    <w:div w:id="541787314">
      <w:bodyDiv w:val="1"/>
      <w:marLeft w:val="0"/>
      <w:marRight w:val="0"/>
      <w:marTop w:val="0"/>
      <w:marBottom w:val="0"/>
      <w:divBdr>
        <w:top w:val="none" w:sz="0" w:space="0" w:color="auto"/>
        <w:left w:val="none" w:sz="0" w:space="0" w:color="auto"/>
        <w:bottom w:val="none" w:sz="0" w:space="0" w:color="auto"/>
        <w:right w:val="none" w:sz="0" w:space="0" w:color="auto"/>
      </w:divBdr>
    </w:div>
    <w:div w:id="543753756">
      <w:bodyDiv w:val="1"/>
      <w:marLeft w:val="0"/>
      <w:marRight w:val="0"/>
      <w:marTop w:val="0"/>
      <w:marBottom w:val="0"/>
      <w:divBdr>
        <w:top w:val="none" w:sz="0" w:space="0" w:color="auto"/>
        <w:left w:val="none" w:sz="0" w:space="0" w:color="auto"/>
        <w:bottom w:val="none" w:sz="0" w:space="0" w:color="auto"/>
        <w:right w:val="none" w:sz="0" w:space="0" w:color="auto"/>
      </w:divBdr>
    </w:div>
    <w:div w:id="544145947">
      <w:bodyDiv w:val="1"/>
      <w:marLeft w:val="0"/>
      <w:marRight w:val="0"/>
      <w:marTop w:val="0"/>
      <w:marBottom w:val="0"/>
      <w:divBdr>
        <w:top w:val="none" w:sz="0" w:space="0" w:color="auto"/>
        <w:left w:val="none" w:sz="0" w:space="0" w:color="auto"/>
        <w:bottom w:val="none" w:sz="0" w:space="0" w:color="auto"/>
        <w:right w:val="none" w:sz="0" w:space="0" w:color="auto"/>
      </w:divBdr>
    </w:div>
    <w:div w:id="549389520">
      <w:bodyDiv w:val="1"/>
      <w:marLeft w:val="0"/>
      <w:marRight w:val="0"/>
      <w:marTop w:val="0"/>
      <w:marBottom w:val="0"/>
      <w:divBdr>
        <w:top w:val="none" w:sz="0" w:space="0" w:color="auto"/>
        <w:left w:val="none" w:sz="0" w:space="0" w:color="auto"/>
        <w:bottom w:val="none" w:sz="0" w:space="0" w:color="auto"/>
        <w:right w:val="none" w:sz="0" w:space="0" w:color="auto"/>
      </w:divBdr>
    </w:div>
    <w:div w:id="551621307">
      <w:bodyDiv w:val="1"/>
      <w:marLeft w:val="0"/>
      <w:marRight w:val="0"/>
      <w:marTop w:val="0"/>
      <w:marBottom w:val="0"/>
      <w:divBdr>
        <w:top w:val="none" w:sz="0" w:space="0" w:color="auto"/>
        <w:left w:val="none" w:sz="0" w:space="0" w:color="auto"/>
        <w:bottom w:val="none" w:sz="0" w:space="0" w:color="auto"/>
        <w:right w:val="none" w:sz="0" w:space="0" w:color="auto"/>
      </w:divBdr>
      <w:divsChild>
        <w:div w:id="1651131281">
          <w:marLeft w:val="0"/>
          <w:marRight w:val="0"/>
          <w:marTop w:val="0"/>
          <w:marBottom w:val="0"/>
          <w:divBdr>
            <w:top w:val="none" w:sz="0" w:space="0" w:color="auto"/>
            <w:left w:val="none" w:sz="0" w:space="0" w:color="auto"/>
            <w:bottom w:val="none" w:sz="0" w:space="0" w:color="auto"/>
            <w:right w:val="none" w:sz="0" w:space="0" w:color="auto"/>
          </w:divBdr>
          <w:divsChild>
            <w:div w:id="552615446">
              <w:marLeft w:val="0"/>
              <w:marRight w:val="0"/>
              <w:marTop w:val="0"/>
              <w:marBottom w:val="0"/>
              <w:divBdr>
                <w:top w:val="none" w:sz="0" w:space="0" w:color="auto"/>
                <w:left w:val="none" w:sz="0" w:space="0" w:color="auto"/>
                <w:bottom w:val="none" w:sz="0" w:space="0" w:color="auto"/>
                <w:right w:val="none" w:sz="0" w:space="0" w:color="auto"/>
              </w:divBdr>
              <w:divsChild>
                <w:div w:id="240483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4203705">
      <w:bodyDiv w:val="1"/>
      <w:marLeft w:val="0"/>
      <w:marRight w:val="0"/>
      <w:marTop w:val="0"/>
      <w:marBottom w:val="0"/>
      <w:divBdr>
        <w:top w:val="none" w:sz="0" w:space="0" w:color="auto"/>
        <w:left w:val="none" w:sz="0" w:space="0" w:color="auto"/>
        <w:bottom w:val="none" w:sz="0" w:space="0" w:color="auto"/>
        <w:right w:val="none" w:sz="0" w:space="0" w:color="auto"/>
      </w:divBdr>
    </w:div>
    <w:div w:id="564729518">
      <w:bodyDiv w:val="1"/>
      <w:marLeft w:val="0"/>
      <w:marRight w:val="0"/>
      <w:marTop w:val="0"/>
      <w:marBottom w:val="0"/>
      <w:divBdr>
        <w:top w:val="none" w:sz="0" w:space="0" w:color="auto"/>
        <w:left w:val="none" w:sz="0" w:space="0" w:color="auto"/>
        <w:bottom w:val="none" w:sz="0" w:space="0" w:color="auto"/>
        <w:right w:val="none" w:sz="0" w:space="0" w:color="auto"/>
      </w:divBdr>
    </w:div>
    <w:div w:id="566843681">
      <w:bodyDiv w:val="1"/>
      <w:marLeft w:val="0"/>
      <w:marRight w:val="0"/>
      <w:marTop w:val="0"/>
      <w:marBottom w:val="0"/>
      <w:divBdr>
        <w:top w:val="none" w:sz="0" w:space="0" w:color="auto"/>
        <w:left w:val="none" w:sz="0" w:space="0" w:color="auto"/>
        <w:bottom w:val="none" w:sz="0" w:space="0" w:color="auto"/>
        <w:right w:val="none" w:sz="0" w:space="0" w:color="auto"/>
      </w:divBdr>
    </w:div>
    <w:div w:id="571932686">
      <w:bodyDiv w:val="1"/>
      <w:marLeft w:val="0"/>
      <w:marRight w:val="0"/>
      <w:marTop w:val="0"/>
      <w:marBottom w:val="0"/>
      <w:divBdr>
        <w:top w:val="none" w:sz="0" w:space="0" w:color="auto"/>
        <w:left w:val="none" w:sz="0" w:space="0" w:color="auto"/>
        <w:bottom w:val="none" w:sz="0" w:space="0" w:color="auto"/>
        <w:right w:val="none" w:sz="0" w:space="0" w:color="auto"/>
      </w:divBdr>
    </w:div>
    <w:div w:id="572204610">
      <w:bodyDiv w:val="1"/>
      <w:marLeft w:val="0"/>
      <w:marRight w:val="0"/>
      <w:marTop w:val="0"/>
      <w:marBottom w:val="0"/>
      <w:divBdr>
        <w:top w:val="none" w:sz="0" w:space="0" w:color="auto"/>
        <w:left w:val="none" w:sz="0" w:space="0" w:color="auto"/>
        <w:bottom w:val="none" w:sz="0" w:space="0" w:color="auto"/>
        <w:right w:val="none" w:sz="0" w:space="0" w:color="auto"/>
      </w:divBdr>
    </w:div>
    <w:div w:id="573126142">
      <w:bodyDiv w:val="1"/>
      <w:marLeft w:val="0"/>
      <w:marRight w:val="0"/>
      <w:marTop w:val="0"/>
      <w:marBottom w:val="0"/>
      <w:divBdr>
        <w:top w:val="none" w:sz="0" w:space="0" w:color="auto"/>
        <w:left w:val="none" w:sz="0" w:space="0" w:color="auto"/>
        <w:bottom w:val="none" w:sz="0" w:space="0" w:color="auto"/>
        <w:right w:val="none" w:sz="0" w:space="0" w:color="auto"/>
      </w:divBdr>
    </w:div>
    <w:div w:id="574508845">
      <w:bodyDiv w:val="1"/>
      <w:marLeft w:val="0"/>
      <w:marRight w:val="0"/>
      <w:marTop w:val="0"/>
      <w:marBottom w:val="0"/>
      <w:divBdr>
        <w:top w:val="none" w:sz="0" w:space="0" w:color="auto"/>
        <w:left w:val="none" w:sz="0" w:space="0" w:color="auto"/>
        <w:bottom w:val="none" w:sz="0" w:space="0" w:color="auto"/>
        <w:right w:val="none" w:sz="0" w:space="0" w:color="auto"/>
      </w:divBdr>
    </w:div>
    <w:div w:id="575359796">
      <w:bodyDiv w:val="1"/>
      <w:marLeft w:val="0"/>
      <w:marRight w:val="0"/>
      <w:marTop w:val="0"/>
      <w:marBottom w:val="0"/>
      <w:divBdr>
        <w:top w:val="none" w:sz="0" w:space="0" w:color="auto"/>
        <w:left w:val="none" w:sz="0" w:space="0" w:color="auto"/>
        <w:bottom w:val="none" w:sz="0" w:space="0" w:color="auto"/>
        <w:right w:val="none" w:sz="0" w:space="0" w:color="auto"/>
      </w:divBdr>
    </w:div>
    <w:div w:id="579605127">
      <w:bodyDiv w:val="1"/>
      <w:marLeft w:val="0"/>
      <w:marRight w:val="0"/>
      <w:marTop w:val="0"/>
      <w:marBottom w:val="0"/>
      <w:divBdr>
        <w:top w:val="none" w:sz="0" w:space="0" w:color="auto"/>
        <w:left w:val="none" w:sz="0" w:space="0" w:color="auto"/>
        <w:bottom w:val="none" w:sz="0" w:space="0" w:color="auto"/>
        <w:right w:val="none" w:sz="0" w:space="0" w:color="auto"/>
      </w:divBdr>
    </w:div>
    <w:div w:id="584413824">
      <w:bodyDiv w:val="1"/>
      <w:marLeft w:val="0"/>
      <w:marRight w:val="0"/>
      <w:marTop w:val="0"/>
      <w:marBottom w:val="0"/>
      <w:divBdr>
        <w:top w:val="none" w:sz="0" w:space="0" w:color="auto"/>
        <w:left w:val="none" w:sz="0" w:space="0" w:color="auto"/>
        <w:bottom w:val="none" w:sz="0" w:space="0" w:color="auto"/>
        <w:right w:val="none" w:sz="0" w:space="0" w:color="auto"/>
      </w:divBdr>
    </w:div>
    <w:div w:id="587036560">
      <w:bodyDiv w:val="1"/>
      <w:marLeft w:val="0"/>
      <w:marRight w:val="0"/>
      <w:marTop w:val="0"/>
      <w:marBottom w:val="0"/>
      <w:divBdr>
        <w:top w:val="none" w:sz="0" w:space="0" w:color="auto"/>
        <w:left w:val="none" w:sz="0" w:space="0" w:color="auto"/>
        <w:bottom w:val="none" w:sz="0" w:space="0" w:color="auto"/>
        <w:right w:val="none" w:sz="0" w:space="0" w:color="auto"/>
      </w:divBdr>
    </w:div>
    <w:div w:id="591667922">
      <w:bodyDiv w:val="1"/>
      <w:marLeft w:val="0"/>
      <w:marRight w:val="0"/>
      <w:marTop w:val="0"/>
      <w:marBottom w:val="0"/>
      <w:divBdr>
        <w:top w:val="none" w:sz="0" w:space="0" w:color="auto"/>
        <w:left w:val="none" w:sz="0" w:space="0" w:color="auto"/>
        <w:bottom w:val="none" w:sz="0" w:space="0" w:color="auto"/>
        <w:right w:val="none" w:sz="0" w:space="0" w:color="auto"/>
      </w:divBdr>
      <w:divsChild>
        <w:div w:id="445270522">
          <w:marLeft w:val="0"/>
          <w:marRight w:val="0"/>
          <w:marTop w:val="0"/>
          <w:marBottom w:val="0"/>
          <w:divBdr>
            <w:top w:val="none" w:sz="0" w:space="0" w:color="auto"/>
            <w:left w:val="none" w:sz="0" w:space="0" w:color="auto"/>
            <w:bottom w:val="none" w:sz="0" w:space="0" w:color="auto"/>
            <w:right w:val="none" w:sz="0" w:space="0" w:color="auto"/>
          </w:divBdr>
          <w:divsChild>
            <w:div w:id="838928182">
              <w:marLeft w:val="0"/>
              <w:marRight w:val="0"/>
              <w:marTop w:val="0"/>
              <w:marBottom w:val="0"/>
              <w:divBdr>
                <w:top w:val="none" w:sz="0" w:space="0" w:color="auto"/>
                <w:left w:val="none" w:sz="0" w:space="0" w:color="auto"/>
                <w:bottom w:val="none" w:sz="0" w:space="0" w:color="auto"/>
                <w:right w:val="none" w:sz="0" w:space="0" w:color="auto"/>
              </w:divBdr>
              <w:divsChild>
                <w:div w:id="1545407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873246">
          <w:marLeft w:val="0"/>
          <w:marRight w:val="0"/>
          <w:marTop w:val="0"/>
          <w:marBottom w:val="0"/>
          <w:divBdr>
            <w:top w:val="none" w:sz="0" w:space="0" w:color="auto"/>
            <w:left w:val="none" w:sz="0" w:space="0" w:color="auto"/>
            <w:bottom w:val="none" w:sz="0" w:space="0" w:color="auto"/>
            <w:right w:val="none" w:sz="0" w:space="0" w:color="auto"/>
          </w:divBdr>
          <w:divsChild>
            <w:div w:id="1369834875">
              <w:marLeft w:val="0"/>
              <w:marRight w:val="0"/>
              <w:marTop w:val="0"/>
              <w:marBottom w:val="0"/>
              <w:divBdr>
                <w:top w:val="none" w:sz="0" w:space="0" w:color="auto"/>
                <w:left w:val="none" w:sz="0" w:space="0" w:color="auto"/>
                <w:bottom w:val="none" w:sz="0" w:space="0" w:color="auto"/>
                <w:right w:val="none" w:sz="0" w:space="0" w:color="auto"/>
              </w:divBdr>
              <w:divsChild>
                <w:div w:id="1839618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5555863">
      <w:bodyDiv w:val="1"/>
      <w:marLeft w:val="0"/>
      <w:marRight w:val="0"/>
      <w:marTop w:val="0"/>
      <w:marBottom w:val="0"/>
      <w:divBdr>
        <w:top w:val="none" w:sz="0" w:space="0" w:color="auto"/>
        <w:left w:val="none" w:sz="0" w:space="0" w:color="auto"/>
        <w:bottom w:val="none" w:sz="0" w:space="0" w:color="auto"/>
        <w:right w:val="none" w:sz="0" w:space="0" w:color="auto"/>
      </w:divBdr>
    </w:div>
    <w:div w:id="596711423">
      <w:bodyDiv w:val="1"/>
      <w:marLeft w:val="0"/>
      <w:marRight w:val="0"/>
      <w:marTop w:val="0"/>
      <w:marBottom w:val="0"/>
      <w:divBdr>
        <w:top w:val="none" w:sz="0" w:space="0" w:color="auto"/>
        <w:left w:val="none" w:sz="0" w:space="0" w:color="auto"/>
        <w:bottom w:val="none" w:sz="0" w:space="0" w:color="auto"/>
        <w:right w:val="none" w:sz="0" w:space="0" w:color="auto"/>
      </w:divBdr>
      <w:divsChild>
        <w:div w:id="1944847318">
          <w:marLeft w:val="0"/>
          <w:marRight w:val="0"/>
          <w:marTop w:val="0"/>
          <w:marBottom w:val="0"/>
          <w:divBdr>
            <w:top w:val="none" w:sz="0" w:space="0" w:color="auto"/>
            <w:left w:val="none" w:sz="0" w:space="0" w:color="auto"/>
            <w:bottom w:val="none" w:sz="0" w:space="0" w:color="auto"/>
            <w:right w:val="none" w:sz="0" w:space="0" w:color="auto"/>
          </w:divBdr>
          <w:divsChild>
            <w:div w:id="1712652451">
              <w:marLeft w:val="0"/>
              <w:marRight w:val="0"/>
              <w:marTop w:val="0"/>
              <w:marBottom w:val="0"/>
              <w:divBdr>
                <w:top w:val="none" w:sz="0" w:space="0" w:color="auto"/>
                <w:left w:val="none" w:sz="0" w:space="0" w:color="auto"/>
                <w:bottom w:val="none" w:sz="0" w:space="0" w:color="auto"/>
                <w:right w:val="none" w:sz="0" w:space="0" w:color="auto"/>
              </w:divBdr>
              <w:divsChild>
                <w:div w:id="1186671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520308">
      <w:bodyDiv w:val="1"/>
      <w:marLeft w:val="0"/>
      <w:marRight w:val="0"/>
      <w:marTop w:val="0"/>
      <w:marBottom w:val="0"/>
      <w:divBdr>
        <w:top w:val="none" w:sz="0" w:space="0" w:color="auto"/>
        <w:left w:val="none" w:sz="0" w:space="0" w:color="auto"/>
        <w:bottom w:val="none" w:sz="0" w:space="0" w:color="auto"/>
        <w:right w:val="none" w:sz="0" w:space="0" w:color="auto"/>
      </w:divBdr>
    </w:div>
    <w:div w:id="612631188">
      <w:bodyDiv w:val="1"/>
      <w:marLeft w:val="0"/>
      <w:marRight w:val="0"/>
      <w:marTop w:val="0"/>
      <w:marBottom w:val="0"/>
      <w:divBdr>
        <w:top w:val="none" w:sz="0" w:space="0" w:color="auto"/>
        <w:left w:val="none" w:sz="0" w:space="0" w:color="auto"/>
        <w:bottom w:val="none" w:sz="0" w:space="0" w:color="auto"/>
        <w:right w:val="none" w:sz="0" w:space="0" w:color="auto"/>
      </w:divBdr>
    </w:div>
    <w:div w:id="612708114">
      <w:bodyDiv w:val="1"/>
      <w:marLeft w:val="0"/>
      <w:marRight w:val="0"/>
      <w:marTop w:val="0"/>
      <w:marBottom w:val="0"/>
      <w:divBdr>
        <w:top w:val="none" w:sz="0" w:space="0" w:color="auto"/>
        <w:left w:val="none" w:sz="0" w:space="0" w:color="auto"/>
        <w:bottom w:val="none" w:sz="0" w:space="0" w:color="auto"/>
        <w:right w:val="none" w:sz="0" w:space="0" w:color="auto"/>
      </w:divBdr>
    </w:div>
    <w:div w:id="620651459">
      <w:bodyDiv w:val="1"/>
      <w:marLeft w:val="0"/>
      <w:marRight w:val="0"/>
      <w:marTop w:val="0"/>
      <w:marBottom w:val="0"/>
      <w:divBdr>
        <w:top w:val="none" w:sz="0" w:space="0" w:color="auto"/>
        <w:left w:val="none" w:sz="0" w:space="0" w:color="auto"/>
        <w:bottom w:val="none" w:sz="0" w:space="0" w:color="auto"/>
        <w:right w:val="none" w:sz="0" w:space="0" w:color="auto"/>
      </w:divBdr>
    </w:div>
    <w:div w:id="621837591">
      <w:bodyDiv w:val="1"/>
      <w:marLeft w:val="0"/>
      <w:marRight w:val="0"/>
      <w:marTop w:val="0"/>
      <w:marBottom w:val="0"/>
      <w:divBdr>
        <w:top w:val="none" w:sz="0" w:space="0" w:color="auto"/>
        <w:left w:val="none" w:sz="0" w:space="0" w:color="auto"/>
        <w:bottom w:val="none" w:sz="0" w:space="0" w:color="auto"/>
        <w:right w:val="none" w:sz="0" w:space="0" w:color="auto"/>
      </w:divBdr>
    </w:div>
    <w:div w:id="623268501">
      <w:bodyDiv w:val="1"/>
      <w:marLeft w:val="0"/>
      <w:marRight w:val="0"/>
      <w:marTop w:val="0"/>
      <w:marBottom w:val="0"/>
      <w:divBdr>
        <w:top w:val="none" w:sz="0" w:space="0" w:color="auto"/>
        <w:left w:val="none" w:sz="0" w:space="0" w:color="auto"/>
        <w:bottom w:val="none" w:sz="0" w:space="0" w:color="auto"/>
        <w:right w:val="none" w:sz="0" w:space="0" w:color="auto"/>
      </w:divBdr>
    </w:div>
    <w:div w:id="633409385">
      <w:bodyDiv w:val="1"/>
      <w:marLeft w:val="0"/>
      <w:marRight w:val="0"/>
      <w:marTop w:val="0"/>
      <w:marBottom w:val="0"/>
      <w:divBdr>
        <w:top w:val="none" w:sz="0" w:space="0" w:color="auto"/>
        <w:left w:val="none" w:sz="0" w:space="0" w:color="auto"/>
        <w:bottom w:val="none" w:sz="0" w:space="0" w:color="auto"/>
        <w:right w:val="none" w:sz="0" w:space="0" w:color="auto"/>
      </w:divBdr>
    </w:div>
    <w:div w:id="634872757">
      <w:bodyDiv w:val="1"/>
      <w:marLeft w:val="0"/>
      <w:marRight w:val="0"/>
      <w:marTop w:val="0"/>
      <w:marBottom w:val="0"/>
      <w:divBdr>
        <w:top w:val="none" w:sz="0" w:space="0" w:color="auto"/>
        <w:left w:val="none" w:sz="0" w:space="0" w:color="auto"/>
        <w:bottom w:val="none" w:sz="0" w:space="0" w:color="auto"/>
        <w:right w:val="none" w:sz="0" w:space="0" w:color="auto"/>
      </w:divBdr>
      <w:divsChild>
        <w:div w:id="391318843">
          <w:marLeft w:val="0"/>
          <w:marRight w:val="0"/>
          <w:marTop w:val="0"/>
          <w:marBottom w:val="0"/>
          <w:divBdr>
            <w:top w:val="none" w:sz="0" w:space="0" w:color="auto"/>
            <w:left w:val="none" w:sz="0" w:space="0" w:color="auto"/>
            <w:bottom w:val="none" w:sz="0" w:space="0" w:color="auto"/>
            <w:right w:val="none" w:sz="0" w:space="0" w:color="auto"/>
          </w:divBdr>
          <w:divsChild>
            <w:div w:id="134382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7299279">
      <w:bodyDiv w:val="1"/>
      <w:marLeft w:val="0"/>
      <w:marRight w:val="0"/>
      <w:marTop w:val="0"/>
      <w:marBottom w:val="0"/>
      <w:divBdr>
        <w:top w:val="none" w:sz="0" w:space="0" w:color="auto"/>
        <w:left w:val="none" w:sz="0" w:space="0" w:color="auto"/>
        <w:bottom w:val="none" w:sz="0" w:space="0" w:color="auto"/>
        <w:right w:val="none" w:sz="0" w:space="0" w:color="auto"/>
      </w:divBdr>
    </w:div>
    <w:div w:id="637608255">
      <w:bodyDiv w:val="1"/>
      <w:marLeft w:val="0"/>
      <w:marRight w:val="0"/>
      <w:marTop w:val="0"/>
      <w:marBottom w:val="0"/>
      <w:divBdr>
        <w:top w:val="none" w:sz="0" w:space="0" w:color="auto"/>
        <w:left w:val="none" w:sz="0" w:space="0" w:color="auto"/>
        <w:bottom w:val="none" w:sz="0" w:space="0" w:color="auto"/>
        <w:right w:val="none" w:sz="0" w:space="0" w:color="auto"/>
      </w:divBdr>
    </w:div>
    <w:div w:id="639192768">
      <w:bodyDiv w:val="1"/>
      <w:marLeft w:val="0"/>
      <w:marRight w:val="0"/>
      <w:marTop w:val="0"/>
      <w:marBottom w:val="0"/>
      <w:divBdr>
        <w:top w:val="none" w:sz="0" w:space="0" w:color="auto"/>
        <w:left w:val="none" w:sz="0" w:space="0" w:color="auto"/>
        <w:bottom w:val="none" w:sz="0" w:space="0" w:color="auto"/>
        <w:right w:val="none" w:sz="0" w:space="0" w:color="auto"/>
      </w:divBdr>
    </w:div>
    <w:div w:id="646981943">
      <w:bodyDiv w:val="1"/>
      <w:marLeft w:val="0"/>
      <w:marRight w:val="0"/>
      <w:marTop w:val="0"/>
      <w:marBottom w:val="0"/>
      <w:divBdr>
        <w:top w:val="none" w:sz="0" w:space="0" w:color="auto"/>
        <w:left w:val="none" w:sz="0" w:space="0" w:color="auto"/>
        <w:bottom w:val="none" w:sz="0" w:space="0" w:color="auto"/>
        <w:right w:val="none" w:sz="0" w:space="0" w:color="auto"/>
      </w:divBdr>
    </w:div>
    <w:div w:id="658770241">
      <w:bodyDiv w:val="1"/>
      <w:marLeft w:val="0"/>
      <w:marRight w:val="0"/>
      <w:marTop w:val="0"/>
      <w:marBottom w:val="0"/>
      <w:divBdr>
        <w:top w:val="none" w:sz="0" w:space="0" w:color="auto"/>
        <w:left w:val="none" w:sz="0" w:space="0" w:color="auto"/>
        <w:bottom w:val="none" w:sz="0" w:space="0" w:color="auto"/>
        <w:right w:val="none" w:sz="0" w:space="0" w:color="auto"/>
      </w:divBdr>
      <w:divsChild>
        <w:div w:id="2027975369">
          <w:marLeft w:val="0"/>
          <w:marRight w:val="0"/>
          <w:marTop w:val="0"/>
          <w:marBottom w:val="0"/>
          <w:divBdr>
            <w:top w:val="none" w:sz="0" w:space="0" w:color="auto"/>
            <w:left w:val="none" w:sz="0" w:space="0" w:color="auto"/>
            <w:bottom w:val="none" w:sz="0" w:space="0" w:color="auto"/>
            <w:right w:val="none" w:sz="0" w:space="0" w:color="auto"/>
          </w:divBdr>
          <w:divsChild>
            <w:div w:id="1742872398">
              <w:marLeft w:val="0"/>
              <w:marRight w:val="0"/>
              <w:marTop w:val="0"/>
              <w:marBottom w:val="0"/>
              <w:divBdr>
                <w:top w:val="none" w:sz="0" w:space="0" w:color="auto"/>
                <w:left w:val="none" w:sz="0" w:space="0" w:color="auto"/>
                <w:bottom w:val="none" w:sz="0" w:space="0" w:color="auto"/>
                <w:right w:val="none" w:sz="0" w:space="0" w:color="auto"/>
              </w:divBdr>
              <w:divsChild>
                <w:div w:id="146822443">
                  <w:marLeft w:val="0"/>
                  <w:marRight w:val="0"/>
                  <w:marTop w:val="0"/>
                  <w:marBottom w:val="0"/>
                  <w:divBdr>
                    <w:top w:val="none" w:sz="0" w:space="0" w:color="auto"/>
                    <w:left w:val="none" w:sz="0" w:space="0" w:color="auto"/>
                    <w:bottom w:val="none" w:sz="0" w:space="0" w:color="auto"/>
                    <w:right w:val="none" w:sz="0" w:space="0" w:color="auto"/>
                  </w:divBdr>
                  <w:divsChild>
                    <w:div w:id="201765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0618311">
      <w:bodyDiv w:val="1"/>
      <w:marLeft w:val="0"/>
      <w:marRight w:val="0"/>
      <w:marTop w:val="0"/>
      <w:marBottom w:val="0"/>
      <w:divBdr>
        <w:top w:val="none" w:sz="0" w:space="0" w:color="auto"/>
        <w:left w:val="none" w:sz="0" w:space="0" w:color="auto"/>
        <w:bottom w:val="none" w:sz="0" w:space="0" w:color="auto"/>
        <w:right w:val="none" w:sz="0" w:space="0" w:color="auto"/>
      </w:divBdr>
      <w:divsChild>
        <w:div w:id="1253247828">
          <w:marLeft w:val="0"/>
          <w:marRight w:val="0"/>
          <w:marTop w:val="0"/>
          <w:marBottom w:val="0"/>
          <w:divBdr>
            <w:top w:val="none" w:sz="0" w:space="0" w:color="auto"/>
            <w:left w:val="none" w:sz="0" w:space="0" w:color="auto"/>
            <w:bottom w:val="none" w:sz="0" w:space="0" w:color="auto"/>
            <w:right w:val="none" w:sz="0" w:space="0" w:color="auto"/>
          </w:divBdr>
          <w:divsChild>
            <w:div w:id="904729410">
              <w:marLeft w:val="0"/>
              <w:marRight w:val="0"/>
              <w:marTop w:val="0"/>
              <w:marBottom w:val="0"/>
              <w:divBdr>
                <w:top w:val="none" w:sz="0" w:space="0" w:color="auto"/>
                <w:left w:val="none" w:sz="0" w:space="0" w:color="auto"/>
                <w:bottom w:val="none" w:sz="0" w:space="0" w:color="auto"/>
                <w:right w:val="none" w:sz="0" w:space="0" w:color="auto"/>
              </w:divBdr>
              <w:divsChild>
                <w:div w:id="1177619735">
                  <w:marLeft w:val="0"/>
                  <w:marRight w:val="0"/>
                  <w:marTop w:val="0"/>
                  <w:marBottom w:val="0"/>
                  <w:divBdr>
                    <w:top w:val="none" w:sz="0" w:space="0" w:color="auto"/>
                    <w:left w:val="none" w:sz="0" w:space="0" w:color="auto"/>
                    <w:bottom w:val="none" w:sz="0" w:space="0" w:color="auto"/>
                    <w:right w:val="none" w:sz="0" w:space="0" w:color="auto"/>
                  </w:divBdr>
                  <w:divsChild>
                    <w:div w:id="994382144">
                      <w:marLeft w:val="0"/>
                      <w:marRight w:val="0"/>
                      <w:marTop w:val="0"/>
                      <w:marBottom w:val="0"/>
                      <w:divBdr>
                        <w:top w:val="none" w:sz="0" w:space="0" w:color="auto"/>
                        <w:left w:val="none" w:sz="0" w:space="0" w:color="auto"/>
                        <w:bottom w:val="none" w:sz="0" w:space="0" w:color="auto"/>
                        <w:right w:val="none" w:sz="0" w:space="0" w:color="auto"/>
                      </w:divBdr>
                      <w:divsChild>
                        <w:div w:id="322323649">
                          <w:marLeft w:val="0"/>
                          <w:marRight w:val="0"/>
                          <w:marTop w:val="0"/>
                          <w:marBottom w:val="0"/>
                          <w:divBdr>
                            <w:top w:val="none" w:sz="0" w:space="0" w:color="auto"/>
                            <w:left w:val="none" w:sz="0" w:space="0" w:color="auto"/>
                            <w:bottom w:val="none" w:sz="0" w:space="0" w:color="auto"/>
                            <w:right w:val="none" w:sz="0" w:space="0" w:color="auto"/>
                          </w:divBdr>
                          <w:divsChild>
                            <w:div w:id="281151392">
                              <w:marLeft w:val="0"/>
                              <w:marRight w:val="0"/>
                              <w:marTop w:val="0"/>
                              <w:marBottom w:val="0"/>
                              <w:divBdr>
                                <w:top w:val="none" w:sz="0" w:space="0" w:color="auto"/>
                                <w:left w:val="none" w:sz="0" w:space="0" w:color="auto"/>
                                <w:bottom w:val="none" w:sz="0" w:space="0" w:color="auto"/>
                                <w:right w:val="none" w:sz="0" w:space="0" w:color="auto"/>
                              </w:divBdr>
                              <w:divsChild>
                                <w:div w:id="84500650">
                                  <w:marLeft w:val="0"/>
                                  <w:marRight w:val="0"/>
                                  <w:marTop w:val="0"/>
                                  <w:marBottom w:val="0"/>
                                  <w:divBdr>
                                    <w:top w:val="none" w:sz="0" w:space="0" w:color="auto"/>
                                    <w:left w:val="none" w:sz="0" w:space="0" w:color="auto"/>
                                    <w:bottom w:val="none" w:sz="0" w:space="0" w:color="auto"/>
                                    <w:right w:val="none" w:sz="0" w:space="0" w:color="auto"/>
                                  </w:divBdr>
                                  <w:divsChild>
                                    <w:div w:id="426657056">
                                      <w:marLeft w:val="0"/>
                                      <w:marRight w:val="0"/>
                                      <w:marTop w:val="0"/>
                                      <w:marBottom w:val="0"/>
                                      <w:divBdr>
                                        <w:top w:val="none" w:sz="0" w:space="0" w:color="auto"/>
                                        <w:left w:val="none" w:sz="0" w:space="0" w:color="auto"/>
                                        <w:bottom w:val="none" w:sz="0" w:space="0" w:color="auto"/>
                                        <w:right w:val="none" w:sz="0" w:space="0" w:color="auto"/>
                                      </w:divBdr>
                                      <w:divsChild>
                                        <w:div w:id="863784546">
                                          <w:marLeft w:val="0"/>
                                          <w:marRight w:val="0"/>
                                          <w:marTop w:val="0"/>
                                          <w:marBottom w:val="0"/>
                                          <w:divBdr>
                                            <w:top w:val="none" w:sz="0" w:space="0" w:color="auto"/>
                                            <w:left w:val="none" w:sz="0" w:space="0" w:color="auto"/>
                                            <w:bottom w:val="none" w:sz="0" w:space="0" w:color="auto"/>
                                            <w:right w:val="none" w:sz="0" w:space="0" w:color="auto"/>
                                          </w:divBdr>
                                          <w:divsChild>
                                            <w:div w:id="143668793">
                                              <w:marLeft w:val="0"/>
                                              <w:marRight w:val="0"/>
                                              <w:marTop w:val="0"/>
                                              <w:marBottom w:val="0"/>
                                              <w:divBdr>
                                                <w:top w:val="none" w:sz="0" w:space="0" w:color="auto"/>
                                                <w:left w:val="none" w:sz="0" w:space="0" w:color="auto"/>
                                                <w:bottom w:val="none" w:sz="0" w:space="0" w:color="auto"/>
                                                <w:right w:val="none" w:sz="0" w:space="0" w:color="auto"/>
                                              </w:divBdr>
                                              <w:divsChild>
                                                <w:div w:id="724179093">
                                                  <w:marLeft w:val="0"/>
                                                  <w:marRight w:val="0"/>
                                                  <w:marTop w:val="0"/>
                                                  <w:marBottom w:val="0"/>
                                                  <w:divBdr>
                                                    <w:top w:val="none" w:sz="0" w:space="0" w:color="auto"/>
                                                    <w:left w:val="none" w:sz="0" w:space="0" w:color="auto"/>
                                                    <w:bottom w:val="none" w:sz="0" w:space="0" w:color="auto"/>
                                                    <w:right w:val="none" w:sz="0" w:space="0" w:color="auto"/>
                                                  </w:divBdr>
                                                  <w:divsChild>
                                                    <w:div w:id="1477989533">
                                                      <w:marLeft w:val="0"/>
                                                      <w:marRight w:val="0"/>
                                                      <w:marTop w:val="0"/>
                                                      <w:marBottom w:val="0"/>
                                                      <w:divBdr>
                                                        <w:top w:val="none" w:sz="0" w:space="0" w:color="auto"/>
                                                        <w:left w:val="none" w:sz="0" w:space="0" w:color="auto"/>
                                                        <w:bottom w:val="none" w:sz="0" w:space="0" w:color="auto"/>
                                                        <w:right w:val="none" w:sz="0" w:space="0" w:color="auto"/>
                                                      </w:divBdr>
                                                      <w:divsChild>
                                                        <w:div w:id="2130590623">
                                                          <w:marLeft w:val="0"/>
                                                          <w:marRight w:val="0"/>
                                                          <w:marTop w:val="0"/>
                                                          <w:marBottom w:val="0"/>
                                                          <w:divBdr>
                                                            <w:top w:val="none" w:sz="0" w:space="0" w:color="auto"/>
                                                            <w:left w:val="none" w:sz="0" w:space="0" w:color="auto"/>
                                                            <w:bottom w:val="none" w:sz="0" w:space="0" w:color="auto"/>
                                                            <w:right w:val="none" w:sz="0" w:space="0" w:color="auto"/>
                                                          </w:divBdr>
                                                          <w:divsChild>
                                                            <w:div w:id="878275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62589503">
      <w:bodyDiv w:val="1"/>
      <w:marLeft w:val="0"/>
      <w:marRight w:val="0"/>
      <w:marTop w:val="0"/>
      <w:marBottom w:val="0"/>
      <w:divBdr>
        <w:top w:val="none" w:sz="0" w:space="0" w:color="auto"/>
        <w:left w:val="none" w:sz="0" w:space="0" w:color="auto"/>
        <w:bottom w:val="none" w:sz="0" w:space="0" w:color="auto"/>
        <w:right w:val="none" w:sz="0" w:space="0" w:color="auto"/>
      </w:divBdr>
    </w:div>
    <w:div w:id="666640153">
      <w:bodyDiv w:val="1"/>
      <w:marLeft w:val="0"/>
      <w:marRight w:val="0"/>
      <w:marTop w:val="0"/>
      <w:marBottom w:val="0"/>
      <w:divBdr>
        <w:top w:val="none" w:sz="0" w:space="0" w:color="auto"/>
        <w:left w:val="none" w:sz="0" w:space="0" w:color="auto"/>
        <w:bottom w:val="none" w:sz="0" w:space="0" w:color="auto"/>
        <w:right w:val="none" w:sz="0" w:space="0" w:color="auto"/>
      </w:divBdr>
      <w:divsChild>
        <w:div w:id="480078810">
          <w:marLeft w:val="0"/>
          <w:marRight w:val="0"/>
          <w:marTop w:val="0"/>
          <w:marBottom w:val="0"/>
          <w:divBdr>
            <w:top w:val="none" w:sz="0" w:space="0" w:color="auto"/>
            <w:left w:val="none" w:sz="0" w:space="0" w:color="auto"/>
            <w:bottom w:val="none" w:sz="0" w:space="0" w:color="auto"/>
            <w:right w:val="none" w:sz="0" w:space="0" w:color="auto"/>
          </w:divBdr>
          <w:divsChild>
            <w:div w:id="1208906621">
              <w:marLeft w:val="0"/>
              <w:marRight w:val="0"/>
              <w:marTop w:val="0"/>
              <w:marBottom w:val="0"/>
              <w:divBdr>
                <w:top w:val="none" w:sz="0" w:space="0" w:color="auto"/>
                <w:left w:val="none" w:sz="0" w:space="0" w:color="auto"/>
                <w:bottom w:val="none" w:sz="0" w:space="0" w:color="auto"/>
                <w:right w:val="none" w:sz="0" w:space="0" w:color="auto"/>
              </w:divBdr>
              <w:divsChild>
                <w:div w:id="1631127227">
                  <w:marLeft w:val="0"/>
                  <w:marRight w:val="0"/>
                  <w:marTop w:val="0"/>
                  <w:marBottom w:val="0"/>
                  <w:divBdr>
                    <w:top w:val="none" w:sz="0" w:space="0" w:color="auto"/>
                    <w:left w:val="none" w:sz="0" w:space="0" w:color="auto"/>
                    <w:bottom w:val="none" w:sz="0" w:space="0" w:color="auto"/>
                    <w:right w:val="none" w:sz="0" w:space="0" w:color="auto"/>
                  </w:divBdr>
                  <w:divsChild>
                    <w:div w:id="117677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0260066">
      <w:bodyDiv w:val="1"/>
      <w:marLeft w:val="0"/>
      <w:marRight w:val="0"/>
      <w:marTop w:val="0"/>
      <w:marBottom w:val="0"/>
      <w:divBdr>
        <w:top w:val="none" w:sz="0" w:space="0" w:color="auto"/>
        <w:left w:val="none" w:sz="0" w:space="0" w:color="auto"/>
        <w:bottom w:val="none" w:sz="0" w:space="0" w:color="auto"/>
        <w:right w:val="none" w:sz="0" w:space="0" w:color="auto"/>
      </w:divBdr>
      <w:divsChild>
        <w:div w:id="2077586398">
          <w:marLeft w:val="0"/>
          <w:marRight w:val="0"/>
          <w:marTop w:val="0"/>
          <w:marBottom w:val="0"/>
          <w:divBdr>
            <w:top w:val="none" w:sz="0" w:space="0" w:color="auto"/>
            <w:left w:val="none" w:sz="0" w:space="0" w:color="auto"/>
            <w:bottom w:val="none" w:sz="0" w:space="0" w:color="auto"/>
            <w:right w:val="none" w:sz="0" w:space="0" w:color="auto"/>
          </w:divBdr>
          <w:divsChild>
            <w:div w:id="1502045084">
              <w:marLeft w:val="0"/>
              <w:marRight w:val="0"/>
              <w:marTop w:val="0"/>
              <w:marBottom w:val="0"/>
              <w:divBdr>
                <w:top w:val="none" w:sz="0" w:space="0" w:color="auto"/>
                <w:left w:val="none" w:sz="0" w:space="0" w:color="auto"/>
                <w:bottom w:val="none" w:sz="0" w:space="0" w:color="auto"/>
                <w:right w:val="none" w:sz="0" w:space="0" w:color="auto"/>
              </w:divBdr>
              <w:divsChild>
                <w:div w:id="1881362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3190367">
      <w:bodyDiv w:val="1"/>
      <w:marLeft w:val="0"/>
      <w:marRight w:val="0"/>
      <w:marTop w:val="0"/>
      <w:marBottom w:val="0"/>
      <w:divBdr>
        <w:top w:val="none" w:sz="0" w:space="0" w:color="auto"/>
        <w:left w:val="none" w:sz="0" w:space="0" w:color="auto"/>
        <w:bottom w:val="none" w:sz="0" w:space="0" w:color="auto"/>
        <w:right w:val="none" w:sz="0" w:space="0" w:color="auto"/>
      </w:divBdr>
    </w:div>
    <w:div w:id="688409729">
      <w:bodyDiv w:val="1"/>
      <w:marLeft w:val="0"/>
      <w:marRight w:val="0"/>
      <w:marTop w:val="0"/>
      <w:marBottom w:val="0"/>
      <w:divBdr>
        <w:top w:val="none" w:sz="0" w:space="0" w:color="auto"/>
        <w:left w:val="none" w:sz="0" w:space="0" w:color="auto"/>
        <w:bottom w:val="none" w:sz="0" w:space="0" w:color="auto"/>
        <w:right w:val="none" w:sz="0" w:space="0" w:color="auto"/>
      </w:divBdr>
    </w:div>
    <w:div w:id="692262954">
      <w:bodyDiv w:val="1"/>
      <w:marLeft w:val="0"/>
      <w:marRight w:val="0"/>
      <w:marTop w:val="0"/>
      <w:marBottom w:val="0"/>
      <w:divBdr>
        <w:top w:val="none" w:sz="0" w:space="0" w:color="auto"/>
        <w:left w:val="none" w:sz="0" w:space="0" w:color="auto"/>
        <w:bottom w:val="none" w:sz="0" w:space="0" w:color="auto"/>
        <w:right w:val="none" w:sz="0" w:space="0" w:color="auto"/>
      </w:divBdr>
      <w:divsChild>
        <w:div w:id="1635520537">
          <w:marLeft w:val="0"/>
          <w:marRight w:val="0"/>
          <w:marTop w:val="0"/>
          <w:marBottom w:val="0"/>
          <w:divBdr>
            <w:top w:val="none" w:sz="0" w:space="0" w:color="auto"/>
            <w:left w:val="none" w:sz="0" w:space="0" w:color="auto"/>
            <w:bottom w:val="none" w:sz="0" w:space="0" w:color="auto"/>
            <w:right w:val="none" w:sz="0" w:space="0" w:color="auto"/>
          </w:divBdr>
        </w:div>
        <w:div w:id="2091658936">
          <w:marLeft w:val="0"/>
          <w:marRight w:val="0"/>
          <w:marTop w:val="0"/>
          <w:marBottom w:val="360"/>
          <w:divBdr>
            <w:top w:val="none" w:sz="0" w:space="0" w:color="auto"/>
            <w:left w:val="none" w:sz="0" w:space="0" w:color="auto"/>
            <w:bottom w:val="none" w:sz="0" w:space="0" w:color="auto"/>
            <w:right w:val="none" w:sz="0" w:space="0" w:color="auto"/>
          </w:divBdr>
        </w:div>
      </w:divsChild>
    </w:div>
    <w:div w:id="698580666">
      <w:bodyDiv w:val="1"/>
      <w:marLeft w:val="0"/>
      <w:marRight w:val="0"/>
      <w:marTop w:val="0"/>
      <w:marBottom w:val="0"/>
      <w:divBdr>
        <w:top w:val="none" w:sz="0" w:space="0" w:color="auto"/>
        <w:left w:val="none" w:sz="0" w:space="0" w:color="auto"/>
        <w:bottom w:val="none" w:sz="0" w:space="0" w:color="auto"/>
        <w:right w:val="none" w:sz="0" w:space="0" w:color="auto"/>
      </w:divBdr>
    </w:div>
    <w:div w:id="706682035">
      <w:bodyDiv w:val="1"/>
      <w:marLeft w:val="0"/>
      <w:marRight w:val="0"/>
      <w:marTop w:val="0"/>
      <w:marBottom w:val="0"/>
      <w:divBdr>
        <w:top w:val="none" w:sz="0" w:space="0" w:color="auto"/>
        <w:left w:val="none" w:sz="0" w:space="0" w:color="auto"/>
        <w:bottom w:val="none" w:sz="0" w:space="0" w:color="auto"/>
        <w:right w:val="none" w:sz="0" w:space="0" w:color="auto"/>
      </w:divBdr>
    </w:div>
    <w:div w:id="713191630">
      <w:bodyDiv w:val="1"/>
      <w:marLeft w:val="0"/>
      <w:marRight w:val="0"/>
      <w:marTop w:val="0"/>
      <w:marBottom w:val="0"/>
      <w:divBdr>
        <w:top w:val="none" w:sz="0" w:space="0" w:color="auto"/>
        <w:left w:val="none" w:sz="0" w:space="0" w:color="auto"/>
        <w:bottom w:val="none" w:sz="0" w:space="0" w:color="auto"/>
        <w:right w:val="none" w:sz="0" w:space="0" w:color="auto"/>
      </w:divBdr>
      <w:divsChild>
        <w:div w:id="450782166">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717434036">
      <w:bodyDiv w:val="1"/>
      <w:marLeft w:val="0"/>
      <w:marRight w:val="0"/>
      <w:marTop w:val="0"/>
      <w:marBottom w:val="0"/>
      <w:divBdr>
        <w:top w:val="none" w:sz="0" w:space="0" w:color="auto"/>
        <w:left w:val="none" w:sz="0" w:space="0" w:color="auto"/>
        <w:bottom w:val="none" w:sz="0" w:space="0" w:color="auto"/>
        <w:right w:val="none" w:sz="0" w:space="0" w:color="auto"/>
      </w:divBdr>
    </w:div>
    <w:div w:id="736246350">
      <w:bodyDiv w:val="1"/>
      <w:marLeft w:val="0"/>
      <w:marRight w:val="0"/>
      <w:marTop w:val="0"/>
      <w:marBottom w:val="0"/>
      <w:divBdr>
        <w:top w:val="none" w:sz="0" w:space="0" w:color="auto"/>
        <w:left w:val="none" w:sz="0" w:space="0" w:color="auto"/>
        <w:bottom w:val="none" w:sz="0" w:space="0" w:color="auto"/>
        <w:right w:val="none" w:sz="0" w:space="0" w:color="auto"/>
      </w:divBdr>
    </w:div>
    <w:div w:id="741568184">
      <w:bodyDiv w:val="1"/>
      <w:marLeft w:val="0"/>
      <w:marRight w:val="0"/>
      <w:marTop w:val="0"/>
      <w:marBottom w:val="0"/>
      <w:divBdr>
        <w:top w:val="none" w:sz="0" w:space="0" w:color="auto"/>
        <w:left w:val="none" w:sz="0" w:space="0" w:color="auto"/>
        <w:bottom w:val="none" w:sz="0" w:space="0" w:color="auto"/>
        <w:right w:val="none" w:sz="0" w:space="0" w:color="auto"/>
      </w:divBdr>
    </w:div>
    <w:div w:id="742146713">
      <w:bodyDiv w:val="1"/>
      <w:marLeft w:val="0"/>
      <w:marRight w:val="0"/>
      <w:marTop w:val="0"/>
      <w:marBottom w:val="0"/>
      <w:divBdr>
        <w:top w:val="none" w:sz="0" w:space="0" w:color="auto"/>
        <w:left w:val="none" w:sz="0" w:space="0" w:color="auto"/>
        <w:bottom w:val="none" w:sz="0" w:space="0" w:color="auto"/>
        <w:right w:val="none" w:sz="0" w:space="0" w:color="auto"/>
      </w:divBdr>
    </w:div>
    <w:div w:id="746878695">
      <w:bodyDiv w:val="1"/>
      <w:marLeft w:val="0"/>
      <w:marRight w:val="0"/>
      <w:marTop w:val="0"/>
      <w:marBottom w:val="0"/>
      <w:divBdr>
        <w:top w:val="none" w:sz="0" w:space="0" w:color="auto"/>
        <w:left w:val="none" w:sz="0" w:space="0" w:color="auto"/>
        <w:bottom w:val="none" w:sz="0" w:space="0" w:color="auto"/>
        <w:right w:val="none" w:sz="0" w:space="0" w:color="auto"/>
      </w:divBdr>
      <w:divsChild>
        <w:div w:id="694963690">
          <w:marLeft w:val="0"/>
          <w:marRight w:val="0"/>
          <w:marTop w:val="0"/>
          <w:marBottom w:val="0"/>
          <w:divBdr>
            <w:top w:val="none" w:sz="0" w:space="0" w:color="auto"/>
            <w:left w:val="none" w:sz="0" w:space="0" w:color="auto"/>
            <w:bottom w:val="none" w:sz="0" w:space="0" w:color="auto"/>
            <w:right w:val="none" w:sz="0" w:space="0" w:color="auto"/>
          </w:divBdr>
          <w:divsChild>
            <w:div w:id="1882133016">
              <w:marLeft w:val="0"/>
              <w:marRight w:val="0"/>
              <w:marTop w:val="0"/>
              <w:marBottom w:val="0"/>
              <w:divBdr>
                <w:top w:val="none" w:sz="0" w:space="0" w:color="auto"/>
                <w:left w:val="none" w:sz="0" w:space="0" w:color="auto"/>
                <w:bottom w:val="none" w:sz="0" w:space="0" w:color="auto"/>
                <w:right w:val="none" w:sz="0" w:space="0" w:color="auto"/>
              </w:divBdr>
              <w:divsChild>
                <w:div w:id="1755592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0383638">
          <w:marLeft w:val="0"/>
          <w:marRight w:val="0"/>
          <w:marTop w:val="0"/>
          <w:marBottom w:val="0"/>
          <w:divBdr>
            <w:top w:val="none" w:sz="0" w:space="0" w:color="auto"/>
            <w:left w:val="none" w:sz="0" w:space="0" w:color="auto"/>
            <w:bottom w:val="none" w:sz="0" w:space="0" w:color="auto"/>
            <w:right w:val="none" w:sz="0" w:space="0" w:color="auto"/>
          </w:divBdr>
          <w:divsChild>
            <w:div w:id="1602450869">
              <w:marLeft w:val="0"/>
              <w:marRight w:val="0"/>
              <w:marTop w:val="0"/>
              <w:marBottom w:val="0"/>
              <w:divBdr>
                <w:top w:val="none" w:sz="0" w:space="0" w:color="auto"/>
                <w:left w:val="none" w:sz="0" w:space="0" w:color="auto"/>
                <w:bottom w:val="none" w:sz="0" w:space="0" w:color="auto"/>
                <w:right w:val="none" w:sz="0" w:space="0" w:color="auto"/>
              </w:divBdr>
              <w:divsChild>
                <w:div w:id="4726024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811602">
      <w:bodyDiv w:val="1"/>
      <w:marLeft w:val="0"/>
      <w:marRight w:val="0"/>
      <w:marTop w:val="0"/>
      <w:marBottom w:val="0"/>
      <w:divBdr>
        <w:top w:val="none" w:sz="0" w:space="0" w:color="auto"/>
        <w:left w:val="none" w:sz="0" w:space="0" w:color="auto"/>
        <w:bottom w:val="none" w:sz="0" w:space="0" w:color="auto"/>
        <w:right w:val="none" w:sz="0" w:space="0" w:color="auto"/>
      </w:divBdr>
    </w:div>
    <w:div w:id="762995532">
      <w:bodyDiv w:val="1"/>
      <w:marLeft w:val="0"/>
      <w:marRight w:val="0"/>
      <w:marTop w:val="0"/>
      <w:marBottom w:val="0"/>
      <w:divBdr>
        <w:top w:val="none" w:sz="0" w:space="0" w:color="auto"/>
        <w:left w:val="none" w:sz="0" w:space="0" w:color="auto"/>
        <w:bottom w:val="none" w:sz="0" w:space="0" w:color="auto"/>
        <w:right w:val="none" w:sz="0" w:space="0" w:color="auto"/>
      </w:divBdr>
      <w:divsChild>
        <w:div w:id="1052774652">
          <w:marLeft w:val="0"/>
          <w:marRight w:val="0"/>
          <w:marTop w:val="0"/>
          <w:marBottom w:val="0"/>
          <w:divBdr>
            <w:top w:val="none" w:sz="0" w:space="0" w:color="auto"/>
            <w:left w:val="none" w:sz="0" w:space="0" w:color="auto"/>
            <w:bottom w:val="none" w:sz="0" w:space="0" w:color="auto"/>
            <w:right w:val="none" w:sz="0" w:space="0" w:color="auto"/>
          </w:divBdr>
          <w:divsChild>
            <w:div w:id="1325861994">
              <w:marLeft w:val="0"/>
              <w:marRight w:val="0"/>
              <w:marTop w:val="0"/>
              <w:marBottom w:val="0"/>
              <w:divBdr>
                <w:top w:val="none" w:sz="0" w:space="0" w:color="auto"/>
                <w:left w:val="none" w:sz="0" w:space="0" w:color="auto"/>
                <w:bottom w:val="none" w:sz="0" w:space="0" w:color="auto"/>
                <w:right w:val="none" w:sz="0" w:space="0" w:color="auto"/>
              </w:divBdr>
              <w:divsChild>
                <w:div w:id="98627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7310125">
      <w:bodyDiv w:val="1"/>
      <w:marLeft w:val="0"/>
      <w:marRight w:val="0"/>
      <w:marTop w:val="0"/>
      <w:marBottom w:val="0"/>
      <w:divBdr>
        <w:top w:val="none" w:sz="0" w:space="0" w:color="auto"/>
        <w:left w:val="none" w:sz="0" w:space="0" w:color="auto"/>
        <w:bottom w:val="none" w:sz="0" w:space="0" w:color="auto"/>
        <w:right w:val="none" w:sz="0" w:space="0" w:color="auto"/>
      </w:divBdr>
    </w:div>
    <w:div w:id="771050757">
      <w:bodyDiv w:val="1"/>
      <w:marLeft w:val="0"/>
      <w:marRight w:val="0"/>
      <w:marTop w:val="0"/>
      <w:marBottom w:val="0"/>
      <w:divBdr>
        <w:top w:val="none" w:sz="0" w:space="0" w:color="auto"/>
        <w:left w:val="none" w:sz="0" w:space="0" w:color="auto"/>
        <w:bottom w:val="none" w:sz="0" w:space="0" w:color="auto"/>
        <w:right w:val="none" w:sz="0" w:space="0" w:color="auto"/>
      </w:divBdr>
    </w:div>
    <w:div w:id="775563545">
      <w:bodyDiv w:val="1"/>
      <w:marLeft w:val="0"/>
      <w:marRight w:val="0"/>
      <w:marTop w:val="0"/>
      <w:marBottom w:val="0"/>
      <w:divBdr>
        <w:top w:val="none" w:sz="0" w:space="0" w:color="auto"/>
        <w:left w:val="none" w:sz="0" w:space="0" w:color="auto"/>
        <w:bottom w:val="none" w:sz="0" w:space="0" w:color="auto"/>
        <w:right w:val="none" w:sz="0" w:space="0" w:color="auto"/>
      </w:divBdr>
    </w:div>
    <w:div w:id="782920258">
      <w:bodyDiv w:val="1"/>
      <w:marLeft w:val="0"/>
      <w:marRight w:val="0"/>
      <w:marTop w:val="0"/>
      <w:marBottom w:val="0"/>
      <w:divBdr>
        <w:top w:val="none" w:sz="0" w:space="0" w:color="auto"/>
        <w:left w:val="none" w:sz="0" w:space="0" w:color="auto"/>
        <w:bottom w:val="none" w:sz="0" w:space="0" w:color="auto"/>
        <w:right w:val="none" w:sz="0" w:space="0" w:color="auto"/>
      </w:divBdr>
    </w:div>
    <w:div w:id="786435806">
      <w:bodyDiv w:val="1"/>
      <w:marLeft w:val="0"/>
      <w:marRight w:val="0"/>
      <w:marTop w:val="0"/>
      <w:marBottom w:val="0"/>
      <w:divBdr>
        <w:top w:val="none" w:sz="0" w:space="0" w:color="auto"/>
        <w:left w:val="none" w:sz="0" w:space="0" w:color="auto"/>
        <w:bottom w:val="none" w:sz="0" w:space="0" w:color="auto"/>
        <w:right w:val="none" w:sz="0" w:space="0" w:color="auto"/>
      </w:divBdr>
    </w:div>
    <w:div w:id="797645546">
      <w:bodyDiv w:val="1"/>
      <w:marLeft w:val="0"/>
      <w:marRight w:val="0"/>
      <w:marTop w:val="0"/>
      <w:marBottom w:val="0"/>
      <w:divBdr>
        <w:top w:val="none" w:sz="0" w:space="0" w:color="auto"/>
        <w:left w:val="none" w:sz="0" w:space="0" w:color="auto"/>
        <w:bottom w:val="none" w:sz="0" w:space="0" w:color="auto"/>
        <w:right w:val="none" w:sz="0" w:space="0" w:color="auto"/>
      </w:divBdr>
    </w:div>
    <w:div w:id="800921071">
      <w:bodyDiv w:val="1"/>
      <w:marLeft w:val="0"/>
      <w:marRight w:val="0"/>
      <w:marTop w:val="0"/>
      <w:marBottom w:val="0"/>
      <w:divBdr>
        <w:top w:val="none" w:sz="0" w:space="0" w:color="auto"/>
        <w:left w:val="none" w:sz="0" w:space="0" w:color="auto"/>
        <w:bottom w:val="none" w:sz="0" w:space="0" w:color="auto"/>
        <w:right w:val="none" w:sz="0" w:space="0" w:color="auto"/>
      </w:divBdr>
    </w:div>
    <w:div w:id="802045135">
      <w:bodyDiv w:val="1"/>
      <w:marLeft w:val="0"/>
      <w:marRight w:val="0"/>
      <w:marTop w:val="0"/>
      <w:marBottom w:val="0"/>
      <w:divBdr>
        <w:top w:val="none" w:sz="0" w:space="0" w:color="auto"/>
        <w:left w:val="none" w:sz="0" w:space="0" w:color="auto"/>
        <w:bottom w:val="none" w:sz="0" w:space="0" w:color="auto"/>
        <w:right w:val="none" w:sz="0" w:space="0" w:color="auto"/>
      </w:divBdr>
    </w:div>
    <w:div w:id="810755379">
      <w:bodyDiv w:val="1"/>
      <w:marLeft w:val="0"/>
      <w:marRight w:val="0"/>
      <w:marTop w:val="0"/>
      <w:marBottom w:val="0"/>
      <w:divBdr>
        <w:top w:val="none" w:sz="0" w:space="0" w:color="auto"/>
        <w:left w:val="none" w:sz="0" w:space="0" w:color="auto"/>
        <w:bottom w:val="none" w:sz="0" w:space="0" w:color="auto"/>
        <w:right w:val="none" w:sz="0" w:space="0" w:color="auto"/>
      </w:divBdr>
      <w:divsChild>
        <w:div w:id="1590576911">
          <w:marLeft w:val="0"/>
          <w:marRight w:val="0"/>
          <w:marTop w:val="0"/>
          <w:marBottom w:val="0"/>
          <w:divBdr>
            <w:top w:val="none" w:sz="0" w:space="0" w:color="auto"/>
            <w:left w:val="none" w:sz="0" w:space="0" w:color="auto"/>
            <w:bottom w:val="none" w:sz="0" w:space="0" w:color="auto"/>
            <w:right w:val="none" w:sz="0" w:space="0" w:color="auto"/>
          </w:divBdr>
          <w:divsChild>
            <w:div w:id="390152562">
              <w:marLeft w:val="0"/>
              <w:marRight w:val="0"/>
              <w:marTop w:val="0"/>
              <w:marBottom w:val="0"/>
              <w:divBdr>
                <w:top w:val="none" w:sz="0" w:space="0" w:color="auto"/>
                <w:left w:val="none" w:sz="0" w:space="0" w:color="auto"/>
                <w:bottom w:val="none" w:sz="0" w:space="0" w:color="auto"/>
                <w:right w:val="none" w:sz="0" w:space="0" w:color="auto"/>
              </w:divBdr>
              <w:divsChild>
                <w:div w:id="1182545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7067915">
      <w:bodyDiv w:val="1"/>
      <w:marLeft w:val="0"/>
      <w:marRight w:val="0"/>
      <w:marTop w:val="0"/>
      <w:marBottom w:val="0"/>
      <w:divBdr>
        <w:top w:val="none" w:sz="0" w:space="0" w:color="auto"/>
        <w:left w:val="none" w:sz="0" w:space="0" w:color="auto"/>
        <w:bottom w:val="none" w:sz="0" w:space="0" w:color="auto"/>
        <w:right w:val="none" w:sz="0" w:space="0" w:color="auto"/>
      </w:divBdr>
      <w:divsChild>
        <w:div w:id="330717905">
          <w:marLeft w:val="0"/>
          <w:marRight w:val="0"/>
          <w:marTop w:val="0"/>
          <w:marBottom w:val="0"/>
          <w:divBdr>
            <w:top w:val="none" w:sz="0" w:space="0" w:color="auto"/>
            <w:left w:val="none" w:sz="0" w:space="0" w:color="auto"/>
            <w:bottom w:val="none" w:sz="0" w:space="0" w:color="auto"/>
            <w:right w:val="none" w:sz="0" w:space="0" w:color="auto"/>
          </w:divBdr>
          <w:divsChild>
            <w:div w:id="239606483">
              <w:marLeft w:val="0"/>
              <w:marRight w:val="0"/>
              <w:marTop w:val="0"/>
              <w:marBottom w:val="0"/>
              <w:divBdr>
                <w:top w:val="none" w:sz="0" w:space="0" w:color="auto"/>
                <w:left w:val="none" w:sz="0" w:space="0" w:color="auto"/>
                <w:bottom w:val="none" w:sz="0" w:space="0" w:color="auto"/>
                <w:right w:val="none" w:sz="0" w:space="0" w:color="auto"/>
              </w:divBdr>
              <w:divsChild>
                <w:div w:id="1201481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048138">
      <w:bodyDiv w:val="1"/>
      <w:marLeft w:val="0"/>
      <w:marRight w:val="0"/>
      <w:marTop w:val="0"/>
      <w:marBottom w:val="0"/>
      <w:divBdr>
        <w:top w:val="none" w:sz="0" w:space="0" w:color="auto"/>
        <w:left w:val="none" w:sz="0" w:space="0" w:color="auto"/>
        <w:bottom w:val="none" w:sz="0" w:space="0" w:color="auto"/>
        <w:right w:val="none" w:sz="0" w:space="0" w:color="auto"/>
      </w:divBdr>
      <w:divsChild>
        <w:div w:id="881598411">
          <w:marLeft w:val="0"/>
          <w:marRight w:val="0"/>
          <w:marTop w:val="0"/>
          <w:marBottom w:val="0"/>
          <w:divBdr>
            <w:top w:val="none" w:sz="0" w:space="0" w:color="auto"/>
            <w:left w:val="none" w:sz="0" w:space="0" w:color="auto"/>
            <w:bottom w:val="none" w:sz="0" w:space="0" w:color="auto"/>
            <w:right w:val="none" w:sz="0" w:space="0" w:color="auto"/>
          </w:divBdr>
          <w:divsChild>
            <w:div w:id="1067343863">
              <w:marLeft w:val="0"/>
              <w:marRight w:val="0"/>
              <w:marTop w:val="0"/>
              <w:marBottom w:val="0"/>
              <w:divBdr>
                <w:top w:val="none" w:sz="0" w:space="0" w:color="auto"/>
                <w:left w:val="none" w:sz="0" w:space="0" w:color="auto"/>
                <w:bottom w:val="none" w:sz="0" w:space="0" w:color="auto"/>
                <w:right w:val="none" w:sz="0" w:space="0" w:color="auto"/>
              </w:divBdr>
              <w:divsChild>
                <w:div w:id="1089235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192807">
      <w:bodyDiv w:val="1"/>
      <w:marLeft w:val="0"/>
      <w:marRight w:val="0"/>
      <w:marTop w:val="0"/>
      <w:marBottom w:val="0"/>
      <w:divBdr>
        <w:top w:val="none" w:sz="0" w:space="0" w:color="auto"/>
        <w:left w:val="none" w:sz="0" w:space="0" w:color="auto"/>
        <w:bottom w:val="none" w:sz="0" w:space="0" w:color="auto"/>
        <w:right w:val="none" w:sz="0" w:space="0" w:color="auto"/>
      </w:divBdr>
    </w:div>
    <w:div w:id="830171906">
      <w:bodyDiv w:val="1"/>
      <w:marLeft w:val="0"/>
      <w:marRight w:val="0"/>
      <w:marTop w:val="0"/>
      <w:marBottom w:val="0"/>
      <w:divBdr>
        <w:top w:val="none" w:sz="0" w:space="0" w:color="auto"/>
        <w:left w:val="none" w:sz="0" w:space="0" w:color="auto"/>
        <w:bottom w:val="none" w:sz="0" w:space="0" w:color="auto"/>
        <w:right w:val="none" w:sz="0" w:space="0" w:color="auto"/>
      </w:divBdr>
    </w:div>
    <w:div w:id="839852920">
      <w:bodyDiv w:val="1"/>
      <w:marLeft w:val="0"/>
      <w:marRight w:val="0"/>
      <w:marTop w:val="0"/>
      <w:marBottom w:val="0"/>
      <w:divBdr>
        <w:top w:val="none" w:sz="0" w:space="0" w:color="auto"/>
        <w:left w:val="none" w:sz="0" w:space="0" w:color="auto"/>
        <w:bottom w:val="none" w:sz="0" w:space="0" w:color="auto"/>
        <w:right w:val="none" w:sz="0" w:space="0" w:color="auto"/>
      </w:divBdr>
    </w:div>
    <w:div w:id="843403614">
      <w:bodyDiv w:val="1"/>
      <w:marLeft w:val="0"/>
      <w:marRight w:val="0"/>
      <w:marTop w:val="0"/>
      <w:marBottom w:val="0"/>
      <w:divBdr>
        <w:top w:val="none" w:sz="0" w:space="0" w:color="auto"/>
        <w:left w:val="none" w:sz="0" w:space="0" w:color="auto"/>
        <w:bottom w:val="none" w:sz="0" w:space="0" w:color="auto"/>
        <w:right w:val="none" w:sz="0" w:space="0" w:color="auto"/>
      </w:divBdr>
    </w:div>
    <w:div w:id="846094791">
      <w:bodyDiv w:val="1"/>
      <w:marLeft w:val="0"/>
      <w:marRight w:val="0"/>
      <w:marTop w:val="0"/>
      <w:marBottom w:val="0"/>
      <w:divBdr>
        <w:top w:val="none" w:sz="0" w:space="0" w:color="auto"/>
        <w:left w:val="none" w:sz="0" w:space="0" w:color="auto"/>
        <w:bottom w:val="none" w:sz="0" w:space="0" w:color="auto"/>
        <w:right w:val="none" w:sz="0" w:space="0" w:color="auto"/>
      </w:divBdr>
    </w:div>
    <w:div w:id="847402535">
      <w:bodyDiv w:val="1"/>
      <w:marLeft w:val="0"/>
      <w:marRight w:val="0"/>
      <w:marTop w:val="0"/>
      <w:marBottom w:val="0"/>
      <w:divBdr>
        <w:top w:val="none" w:sz="0" w:space="0" w:color="auto"/>
        <w:left w:val="none" w:sz="0" w:space="0" w:color="auto"/>
        <w:bottom w:val="none" w:sz="0" w:space="0" w:color="auto"/>
        <w:right w:val="none" w:sz="0" w:space="0" w:color="auto"/>
      </w:divBdr>
    </w:div>
    <w:div w:id="848711633">
      <w:bodyDiv w:val="1"/>
      <w:marLeft w:val="0"/>
      <w:marRight w:val="0"/>
      <w:marTop w:val="0"/>
      <w:marBottom w:val="0"/>
      <w:divBdr>
        <w:top w:val="none" w:sz="0" w:space="0" w:color="auto"/>
        <w:left w:val="none" w:sz="0" w:space="0" w:color="auto"/>
        <w:bottom w:val="none" w:sz="0" w:space="0" w:color="auto"/>
        <w:right w:val="none" w:sz="0" w:space="0" w:color="auto"/>
      </w:divBdr>
      <w:divsChild>
        <w:div w:id="1000625079">
          <w:marLeft w:val="0"/>
          <w:marRight w:val="0"/>
          <w:marTop w:val="0"/>
          <w:marBottom w:val="0"/>
          <w:divBdr>
            <w:top w:val="none" w:sz="0" w:space="0" w:color="auto"/>
            <w:left w:val="none" w:sz="0" w:space="0" w:color="auto"/>
            <w:bottom w:val="none" w:sz="0" w:space="0" w:color="auto"/>
            <w:right w:val="none" w:sz="0" w:space="0" w:color="auto"/>
          </w:divBdr>
          <w:divsChild>
            <w:div w:id="315185143">
              <w:marLeft w:val="0"/>
              <w:marRight w:val="0"/>
              <w:marTop w:val="0"/>
              <w:marBottom w:val="0"/>
              <w:divBdr>
                <w:top w:val="none" w:sz="0" w:space="0" w:color="auto"/>
                <w:left w:val="none" w:sz="0" w:space="0" w:color="auto"/>
                <w:bottom w:val="none" w:sz="0" w:space="0" w:color="auto"/>
                <w:right w:val="none" w:sz="0" w:space="0" w:color="auto"/>
              </w:divBdr>
              <w:divsChild>
                <w:div w:id="1620263170">
                  <w:marLeft w:val="0"/>
                  <w:marRight w:val="0"/>
                  <w:marTop w:val="0"/>
                  <w:marBottom w:val="0"/>
                  <w:divBdr>
                    <w:top w:val="none" w:sz="0" w:space="0" w:color="auto"/>
                    <w:left w:val="none" w:sz="0" w:space="0" w:color="auto"/>
                    <w:bottom w:val="none" w:sz="0" w:space="0" w:color="auto"/>
                    <w:right w:val="none" w:sz="0" w:space="0" w:color="auto"/>
                  </w:divBdr>
                  <w:divsChild>
                    <w:div w:id="1978293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0895435">
      <w:bodyDiv w:val="1"/>
      <w:marLeft w:val="0"/>
      <w:marRight w:val="0"/>
      <w:marTop w:val="0"/>
      <w:marBottom w:val="0"/>
      <w:divBdr>
        <w:top w:val="none" w:sz="0" w:space="0" w:color="auto"/>
        <w:left w:val="none" w:sz="0" w:space="0" w:color="auto"/>
        <w:bottom w:val="none" w:sz="0" w:space="0" w:color="auto"/>
        <w:right w:val="none" w:sz="0" w:space="0" w:color="auto"/>
      </w:divBdr>
      <w:divsChild>
        <w:div w:id="2019309186">
          <w:marLeft w:val="0"/>
          <w:marRight w:val="0"/>
          <w:marTop w:val="0"/>
          <w:marBottom w:val="0"/>
          <w:divBdr>
            <w:top w:val="none" w:sz="0" w:space="0" w:color="auto"/>
            <w:left w:val="none" w:sz="0" w:space="0" w:color="auto"/>
            <w:bottom w:val="none" w:sz="0" w:space="0" w:color="auto"/>
            <w:right w:val="none" w:sz="0" w:space="0" w:color="auto"/>
          </w:divBdr>
          <w:divsChild>
            <w:div w:id="222105247">
              <w:marLeft w:val="0"/>
              <w:marRight w:val="0"/>
              <w:marTop w:val="0"/>
              <w:marBottom w:val="0"/>
              <w:divBdr>
                <w:top w:val="none" w:sz="0" w:space="0" w:color="auto"/>
                <w:left w:val="none" w:sz="0" w:space="0" w:color="auto"/>
                <w:bottom w:val="none" w:sz="0" w:space="0" w:color="auto"/>
                <w:right w:val="none" w:sz="0" w:space="0" w:color="auto"/>
              </w:divBdr>
              <w:divsChild>
                <w:div w:id="1556618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605251">
      <w:bodyDiv w:val="1"/>
      <w:marLeft w:val="0"/>
      <w:marRight w:val="0"/>
      <w:marTop w:val="0"/>
      <w:marBottom w:val="0"/>
      <w:divBdr>
        <w:top w:val="none" w:sz="0" w:space="0" w:color="auto"/>
        <w:left w:val="none" w:sz="0" w:space="0" w:color="auto"/>
        <w:bottom w:val="none" w:sz="0" w:space="0" w:color="auto"/>
        <w:right w:val="none" w:sz="0" w:space="0" w:color="auto"/>
      </w:divBdr>
    </w:div>
    <w:div w:id="879170054">
      <w:bodyDiv w:val="1"/>
      <w:marLeft w:val="0"/>
      <w:marRight w:val="0"/>
      <w:marTop w:val="0"/>
      <w:marBottom w:val="0"/>
      <w:divBdr>
        <w:top w:val="none" w:sz="0" w:space="0" w:color="auto"/>
        <w:left w:val="none" w:sz="0" w:space="0" w:color="auto"/>
        <w:bottom w:val="none" w:sz="0" w:space="0" w:color="auto"/>
        <w:right w:val="none" w:sz="0" w:space="0" w:color="auto"/>
      </w:divBdr>
      <w:divsChild>
        <w:div w:id="582301945">
          <w:marLeft w:val="0"/>
          <w:marRight w:val="0"/>
          <w:marTop w:val="0"/>
          <w:marBottom w:val="0"/>
          <w:divBdr>
            <w:top w:val="none" w:sz="0" w:space="0" w:color="auto"/>
            <w:left w:val="none" w:sz="0" w:space="0" w:color="auto"/>
            <w:bottom w:val="none" w:sz="0" w:space="0" w:color="auto"/>
            <w:right w:val="none" w:sz="0" w:space="0" w:color="auto"/>
          </w:divBdr>
          <w:divsChild>
            <w:div w:id="2123259141">
              <w:marLeft w:val="0"/>
              <w:marRight w:val="0"/>
              <w:marTop w:val="0"/>
              <w:marBottom w:val="0"/>
              <w:divBdr>
                <w:top w:val="none" w:sz="0" w:space="0" w:color="auto"/>
                <w:left w:val="none" w:sz="0" w:space="0" w:color="auto"/>
                <w:bottom w:val="none" w:sz="0" w:space="0" w:color="auto"/>
                <w:right w:val="none" w:sz="0" w:space="0" w:color="auto"/>
              </w:divBdr>
              <w:divsChild>
                <w:div w:id="1351639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8956144">
      <w:bodyDiv w:val="1"/>
      <w:marLeft w:val="0"/>
      <w:marRight w:val="0"/>
      <w:marTop w:val="0"/>
      <w:marBottom w:val="0"/>
      <w:divBdr>
        <w:top w:val="none" w:sz="0" w:space="0" w:color="auto"/>
        <w:left w:val="none" w:sz="0" w:space="0" w:color="auto"/>
        <w:bottom w:val="none" w:sz="0" w:space="0" w:color="auto"/>
        <w:right w:val="none" w:sz="0" w:space="0" w:color="auto"/>
      </w:divBdr>
    </w:div>
    <w:div w:id="895240284">
      <w:bodyDiv w:val="1"/>
      <w:marLeft w:val="0"/>
      <w:marRight w:val="0"/>
      <w:marTop w:val="0"/>
      <w:marBottom w:val="0"/>
      <w:divBdr>
        <w:top w:val="none" w:sz="0" w:space="0" w:color="auto"/>
        <w:left w:val="none" w:sz="0" w:space="0" w:color="auto"/>
        <w:bottom w:val="none" w:sz="0" w:space="0" w:color="auto"/>
        <w:right w:val="none" w:sz="0" w:space="0" w:color="auto"/>
      </w:divBdr>
    </w:div>
    <w:div w:id="895315640">
      <w:bodyDiv w:val="1"/>
      <w:marLeft w:val="0"/>
      <w:marRight w:val="0"/>
      <w:marTop w:val="0"/>
      <w:marBottom w:val="0"/>
      <w:divBdr>
        <w:top w:val="none" w:sz="0" w:space="0" w:color="auto"/>
        <w:left w:val="none" w:sz="0" w:space="0" w:color="auto"/>
        <w:bottom w:val="none" w:sz="0" w:space="0" w:color="auto"/>
        <w:right w:val="none" w:sz="0" w:space="0" w:color="auto"/>
      </w:divBdr>
      <w:divsChild>
        <w:div w:id="20086227">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897667407">
      <w:bodyDiv w:val="1"/>
      <w:marLeft w:val="0"/>
      <w:marRight w:val="0"/>
      <w:marTop w:val="0"/>
      <w:marBottom w:val="0"/>
      <w:divBdr>
        <w:top w:val="none" w:sz="0" w:space="0" w:color="auto"/>
        <w:left w:val="none" w:sz="0" w:space="0" w:color="auto"/>
        <w:bottom w:val="none" w:sz="0" w:space="0" w:color="auto"/>
        <w:right w:val="none" w:sz="0" w:space="0" w:color="auto"/>
      </w:divBdr>
      <w:divsChild>
        <w:div w:id="145168330">
          <w:marLeft w:val="0"/>
          <w:marRight w:val="0"/>
          <w:marTop w:val="0"/>
          <w:marBottom w:val="0"/>
          <w:divBdr>
            <w:top w:val="none" w:sz="0" w:space="0" w:color="auto"/>
            <w:left w:val="none" w:sz="0" w:space="0" w:color="auto"/>
            <w:bottom w:val="none" w:sz="0" w:space="0" w:color="auto"/>
            <w:right w:val="none" w:sz="0" w:space="0" w:color="auto"/>
          </w:divBdr>
          <w:divsChild>
            <w:div w:id="822235072">
              <w:marLeft w:val="0"/>
              <w:marRight w:val="0"/>
              <w:marTop w:val="0"/>
              <w:marBottom w:val="0"/>
              <w:divBdr>
                <w:top w:val="none" w:sz="0" w:space="0" w:color="auto"/>
                <w:left w:val="none" w:sz="0" w:space="0" w:color="auto"/>
                <w:bottom w:val="none" w:sz="0" w:space="0" w:color="auto"/>
                <w:right w:val="none" w:sz="0" w:space="0" w:color="auto"/>
              </w:divBdr>
              <w:divsChild>
                <w:div w:id="258804651">
                  <w:marLeft w:val="0"/>
                  <w:marRight w:val="0"/>
                  <w:marTop w:val="0"/>
                  <w:marBottom w:val="0"/>
                  <w:divBdr>
                    <w:top w:val="none" w:sz="0" w:space="0" w:color="auto"/>
                    <w:left w:val="none" w:sz="0" w:space="0" w:color="auto"/>
                    <w:bottom w:val="none" w:sz="0" w:space="0" w:color="auto"/>
                    <w:right w:val="none" w:sz="0" w:space="0" w:color="auto"/>
                  </w:divBdr>
                  <w:divsChild>
                    <w:div w:id="1311708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9370105">
      <w:bodyDiv w:val="1"/>
      <w:marLeft w:val="0"/>
      <w:marRight w:val="0"/>
      <w:marTop w:val="0"/>
      <w:marBottom w:val="0"/>
      <w:divBdr>
        <w:top w:val="none" w:sz="0" w:space="0" w:color="auto"/>
        <w:left w:val="none" w:sz="0" w:space="0" w:color="auto"/>
        <w:bottom w:val="none" w:sz="0" w:space="0" w:color="auto"/>
        <w:right w:val="none" w:sz="0" w:space="0" w:color="auto"/>
      </w:divBdr>
    </w:div>
    <w:div w:id="901673815">
      <w:bodyDiv w:val="1"/>
      <w:marLeft w:val="0"/>
      <w:marRight w:val="0"/>
      <w:marTop w:val="0"/>
      <w:marBottom w:val="0"/>
      <w:divBdr>
        <w:top w:val="none" w:sz="0" w:space="0" w:color="auto"/>
        <w:left w:val="none" w:sz="0" w:space="0" w:color="auto"/>
        <w:bottom w:val="none" w:sz="0" w:space="0" w:color="auto"/>
        <w:right w:val="none" w:sz="0" w:space="0" w:color="auto"/>
      </w:divBdr>
    </w:div>
    <w:div w:id="913124683">
      <w:bodyDiv w:val="1"/>
      <w:marLeft w:val="0"/>
      <w:marRight w:val="0"/>
      <w:marTop w:val="0"/>
      <w:marBottom w:val="0"/>
      <w:divBdr>
        <w:top w:val="none" w:sz="0" w:space="0" w:color="auto"/>
        <w:left w:val="none" w:sz="0" w:space="0" w:color="auto"/>
        <w:bottom w:val="none" w:sz="0" w:space="0" w:color="auto"/>
        <w:right w:val="none" w:sz="0" w:space="0" w:color="auto"/>
      </w:divBdr>
      <w:divsChild>
        <w:div w:id="956641451">
          <w:marLeft w:val="0"/>
          <w:marRight w:val="0"/>
          <w:marTop w:val="0"/>
          <w:marBottom w:val="0"/>
          <w:divBdr>
            <w:top w:val="none" w:sz="0" w:space="0" w:color="auto"/>
            <w:left w:val="none" w:sz="0" w:space="0" w:color="auto"/>
            <w:bottom w:val="none" w:sz="0" w:space="0" w:color="auto"/>
            <w:right w:val="none" w:sz="0" w:space="0" w:color="auto"/>
          </w:divBdr>
          <w:divsChild>
            <w:div w:id="621887801">
              <w:marLeft w:val="0"/>
              <w:marRight w:val="0"/>
              <w:marTop w:val="0"/>
              <w:marBottom w:val="0"/>
              <w:divBdr>
                <w:top w:val="none" w:sz="0" w:space="0" w:color="auto"/>
                <w:left w:val="none" w:sz="0" w:space="0" w:color="auto"/>
                <w:bottom w:val="none" w:sz="0" w:space="0" w:color="auto"/>
                <w:right w:val="none" w:sz="0" w:space="0" w:color="auto"/>
              </w:divBdr>
              <w:divsChild>
                <w:div w:id="1523667207">
                  <w:marLeft w:val="0"/>
                  <w:marRight w:val="0"/>
                  <w:marTop w:val="0"/>
                  <w:marBottom w:val="0"/>
                  <w:divBdr>
                    <w:top w:val="none" w:sz="0" w:space="0" w:color="auto"/>
                    <w:left w:val="none" w:sz="0" w:space="0" w:color="auto"/>
                    <w:bottom w:val="none" w:sz="0" w:space="0" w:color="auto"/>
                    <w:right w:val="none" w:sz="0" w:space="0" w:color="auto"/>
                  </w:divBdr>
                  <w:divsChild>
                    <w:div w:id="98646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6668067">
      <w:bodyDiv w:val="1"/>
      <w:marLeft w:val="0"/>
      <w:marRight w:val="0"/>
      <w:marTop w:val="0"/>
      <w:marBottom w:val="0"/>
      <w:divBdr>
        <w:top w:val="none" w:sz="0" w:space="0" w:color="auto"/>
        <w:left w:val="none" w:sz="0" w:space="0" w:color="auto"/>
        <w:bottom w:val="none" w:sz="0" w:space="0" w:color="auto"/>
        <w:right w:val="none" w:sz="0" w:space="0" w:color="auto"/>
      </w:divBdr>
    </w:div>
    <w:div w:id="917835312">
      <w:bodyDiv w:val="1"/>
      <w:marLeft w:val="0"/>
      <w:marRight w:val="0"/>
      <w:marTop w:val="0"/>
      <w:marBottom w:val="0"/>
      <w:divBdr>
        <w:top w:val="none" w:sz="0" w:space="0" w:color="auto"/>
        <w:left w:val="none" w:sz="0" w:space="0" w:color="auto"/>
        <w:bottom w:val="none" w:sz="0" w:space="0" w:color="auto"/>
        <w:right w:val="none" w:sz="0" w:space="0" w:color="auto"/>
      </w:divBdr>
    </w:div>
    <w:div w:id="920025446">
      <w:bodyDiv w:val="1"/>
      <w:marLeft w:val="0"/>
      <w:marRight w:val="0"/>
      <w:marTop w:val="0"/>
      <w:marBottom w:val="0"/>
      <w:divBdr>
        <w:top w:val="none" w:sz="0" w:space="0" w:color="auto"/>
        <w:left w:val="none" w:sz="0" w:space="0" w:color="auto"/>
        <w:bottom w:val="none" w:sz="0" w:space="0" w:color="auto"/>
        <w:right w:val="none" w:sz="0" w:space="0" w:color="auto"/>
      </w:divBdr>
      <w:divsChild>
        <w:div w:id="754016598">
          <w:marLeft w:val="0"/>
          <w:marRight w:val="0"/>
          <w:marTop w:val="0"/>
          <w:marBottom w:val="0"/>
          <w:divBdr>
            <w:top w:val="none" w:sz="0" w:space="0" w:color="auto"/>
            <w:left w:val="none" w:sz="0" w:space="0" w:color="auto"/>
            <w:bottom w:val="none" w:sz="0" w:space="0" w:color="auto"/>
            <w:right w:val="none" w:sz="0" w:space="0" w:color="auto"/>
          </w:divBdr>
          <w:divsChild>
            <w:div w:id="1434013629">
              <w:marLeft w:val="0"/>
              <w:marRight w:val="0"/>
              <w:marTop w:val="0"/>
              <w:marBottom w:val="0"/>
              <w:divBdr>
                <w:top w:val="none" w:sz="0" w:space="0" w:color="auto"/>
                <w:left w:val="none" w:sz="0" w:space="0" w:color="auto"/>
                <w:bottom w:val="none" w:sz="0" w:space="0" w:color="auto"/>
                <w:right w:val="none" w:sz="0" w:space="0" w:color="auto"/>
              </w:divBdr>
              <w:divsChild>
                <w:div w:id="805972046">
                  <w:marLeft w:val="0"/>
                  <w:marRight w:val="0"/>
                  <w:marTop w:val="0"/>
                  <w:marBottom w:val="0"/>
                  <w:divBdr>
                    <w:top w:val="none" w:sz="0" w:space="0" w:color="auto"/>
                    <w:left w:val="none" w:sz="0" w:space="0" w:color="auto"/>
                    <w:bottom w:val="none" w:sz="0" w:space="0" w:color="auto"/>
                    <w:right w:val="none" w:sz="0" w:space="0" w:color="auto"/>
                  </w:divBdr>
                  <w:divsChild>
                    <w:div w:id="1942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7425192">
      <w:bodyDiv w:val="1"/>
      <w:marLeft w:val="0"/>
      <w:marRight w:val="0"/>
      <w:marTop w:val="0"/>
      <w:marBottom w:val="0"/>
      <w:divBdr>
        <w:top w:val="none" w:sz="0" w:space="0" w:color="auto"/>
        <w:left w:val="none" w:sz="0" w:space="0" w:color="auto"/>
        <w:bottom w:val="none" w:sz="0" w:space="0" w:color="auto"/>
        <w:right w:val="none" w:sz="0" w:space="0" w:color="auto"/>
      </w:divBdr>
    </w:div>
    <w:div w:id="938878610">
      <w:bodyDiv w:val="1"/>
      <w:marLeft w:val="0"/>
      <w:marRight w:val="0"/>
      <w:marTop w:val="0"/>
      <w:marBottom w:val="0"/>
      <w:divBdr>
        <w:top w:val="none" w:sz="0" w:space="0" w:color="auto"/>
        <w:left w:val="none" w:sz="0" w:space="0" w:color="auto"/>
        <w:bottom w:val="none" w:sz="0" w:space="0" w:color="auto"/>
        <w:right w:val="none" w:sz="0" w:space="0" w:color="auto"/>
      </w:divBdr>
      <w:divsChild>
        <w:div w:id="1844513314">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941450868">
      <w:bodyDiv w:val="1"/>
      <w:marLeft w:val="0"/>
      <w:marRight w:val="0"/>
      <w:marTop w:val="0"/>
      <w:marBottom w:val="0"/>
      <w:divBdr>
        <w:top w:val="none" w:sz="0" w:space="0" w:color="auto"/>
        <w:left w:val="none" w:sz="0" w:space="0" w:color="auto"/>
        <w:bottom w:val="none" w:sz="0" w:space="0" w:color="auto"/>
        <w:right w:val="none" w:sz="0" w:space="0" w:color="auto"/>
      </w:divBdr>
      <w:divsChild>
        <w:div w:id="2086295593">
          <w:marLeft w:val="0"/>
          <w:marRight w:val="0"/>
          <w:marTop w:val="0"/>
          <w:marBottom w:val="0"/>
          <w:divBdr>
            <w:top w:val="none" w:sz="0" w:space="0" w:color="auto"/>
            <w:left w:val="none" w:sz="0" w:space="0" w:color="auto"/>
            <w:bottom w:val="none" w:sz="0" w:space="0" w:color="auto"/>
            <w:right w:val="none" w:sz="0" w:space="0" w:color="auto"/>
          </w:divBdr>
          <w:divsChild>
            <w:div w:id="286131514">
              <w:marLeft w:val="0"/>
              <w:marRight w:val="0"/>
              <w:marTop w:val="0"/>
              <w:marBottom w:val="0"/>
              <w:divBdr>
                <w:top w:val="none" w:sz="0" w:space="0" w:color="auto"/>
                <w:left w:val="none" w:sz="0" w:space="0" w:color="auto"/>
                <w:bottom w:val="none" w:sz="0" w:space="0" w:color="auto"/>
                <w:right w:val="none" w:sz="0" w:space="0" w:color="auto"/>
              </w:divBdr>
              <w:divsChild>
                <w:div w:id="1781022074">
                  <w:marLeft w:val="0"/>
                  <w:marRight w:val="0"/>
                  <w:marTop w:val="0"/>
                  <w:marBottom w:val="0"/>
                  <w:divBdr>
                    <w:top w:val="none" w:sz="0" w:space="0" w:color="auto"/>
                    <w:left w:val="none" w:sz="0" w:space="0" w:color="auto"/>
                    <w:bottom w:val="none" w:sz="0" w:space="0" w:color="auto"/>
                    <w:right w:val="none" w:sz="0" w:space="0" w:color="auto"/>
                  </w:divBdr>
                  <w:divsChild>
                    <w:div w:id="2064937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2149339">
      <w:bodyDiv w:val="1"/>
      <w:marLeft w:val="0"/>
      <w:marRight w:val="0"/>
      <w:marTop w:val="0"/>
      <w:marBottom w:val="0"/>
      <w:divBdr>
        <w:top w:val="none" w:sz="0" w:space="0" w:color="auto"/>
        <w:left w:val="none" w:sz="0" w:space="0" w:color="auto"/>
        <w:bottom w:val="none" w:sz="0" w:space="0" w:color="auto"/>
        <w:right w:val="none" w:sz="0" w:space="0" w:color="auto"/>
      </w:divBdr>
    </w:div>
    <w:div w:id="947390477">
      <w:bodyDiv w:val="1"/>
      <w:marLeft w:val="0"/>
      <w:marRight w:val="0"/>
      <w:marTop w:val="0"/>
      <w:marBottom w:val="0"/>
      <w:divBdr>
        <w:top w:val="none" w:sz="0" w:space="0" w:color="auto"/>
        <w:left w:val="none" w:sz="0" w:space="0" w:color="auto"/>
        <w:bottom w:val="none" w:sz="0" w:space="0" w:color="auto"/>
        <w:right w:val="none" w:sz="0" w:space="0" w:color="auto"/>
      </w:divBdr>
    </w:div>
    <w:div w:id="947540530">
      <w:bodyDiv w:val="1"/>
      <w:marLeft w:val="0"/>
      <w:marRight w:val="0"/>
      <w:marTop w:val="0"/>
      <w:marBottom w:val="0"/>
      <w:divBdr>
        <w:top w:val="none" w:sz="0" w:space="0" w:color="auto"/>
        <w:left w:val="none" w:sz="0" w:space="0" w:color="auto"/>
        <w:bottom w:val="none" w:sz="0" w:space="0" w:color="auto"/>
        <w:right w:val="none" w:sz="0" w:space="0" w:color="auto"/>
      </w:divBdr>
      <w:divsChild>
        <w:div w:id="1055009646">
          <w:marLeft w:val="0"/>
          <w:marRight w:val="0"/>
          <w:marTop w:val="0"/>
          <w:marBottom w:val="0"/>
          <w:divBdr>
            <w:top w:val="none" w:sz="0" w:space="0" w:color="auto"/>
            <w:left w:val="none" w:sz="0" w:space="0" w:color="auto"/>
            <w:bottom w:val="none" w:sz="0" w:space="0" w:color="auto"/>
            <w:right w:val="none" w:sz="0" w:space="0" w:color="auto"/>
          </w:divBdr>
          <w:divsChild>
            <w:div w:id="150369630">
              <w:marLeft w:val="0"/>
              <w:marRight w:val="0"/>
              <w:marTop w:val="0"/>
              <w:marBottom w:val="0"/>
              <w:divBdr>
                <w:top w:val="none" w:sz="0" w:space="0" w:color="auto"/>
                <w:left w:val="none" w:sz="0" w:space="0" w:color="auto"/>
                <w:bottom w:val="none" w:sz="0" w:space="0" w:color="auto"/>
                <w:right w:val="none" w:sz="0" w:space="0" w:color="auto"/>
              </w:divBdr>
              <w:divsChild>
                <w:div w:id="184946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631221">
      <w:bodyDiv w:val="1"/>
      <w:marLeft w:val="0"/>
      <w:marRight w:val="0"/>
      <w:marTop w:val="0"/>
      <w:marBottom w:val="0"/>
      <w:divBdr>
        <w:top w:val="none" w:sz="0" w:space="0" w:color="auto"/>
        <w:left w:val="none" w:sz="0" w:space="0" w:color="auto"/>
        <w:bottom w:val="none" w:sz="0" w:space="0" w:color="auto"/>
        <w:right w:val="none" w:sz="0" w:space="0" w:color="auto"/>
      </w:divBdr>
      <w:divsChild>
        <w:div w:id="1542789744">
          <w:marLeft w:val="0"/>
          <w:marRight w:val="0"/>
          <w:marTop w:val="0"/>
          <w:marBottom w:val="0"/>
          <w:divBdr>
            <w:top w:val="none" w:sz="0" w:space="0" w:color="auto"/>
            <w:left w:val="none" w:sz="0" w:space="0" w:color="auto"/>
            <w:bottom w:val="none" w:sz="0" w:space="0" w:color="auto"/>
            <w:right w:val="none" w:sz="0" w:space="0" w:color="auto"/>
          </w:divBdr>
          <w:divsChild>
            <w:div w:id="1247692977">
              <w:marLeft w:val="0"/>
              <w:marRight w:val="0"/>
              <w:marTop w:val="0"/>
              <w:marBottom w:val="0"/>
              <w:divBdr>
                <w:top w:val="none" w:sz="0" w:space="0" w:color="auto"/>
                <w:left w:val="none" w:sz="0" w:space="0" w:color="auto"/>
                <w:bottom w:val="none" w:sz="0" w:space="0" w:color="auto"/>
                <w:right w:val="none" w:sz="0" w:space="0" w:color="auto"/>
              </w:divBdr>
              <w:divsChild>
                <w:div w:id="26453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1135114">
      <w:bodyDiv w:val="1"/>
      <w:marLeft w:val="0"/>
      <w:marRight w:val="0"/>
      <w:marTop w:val="0"/>
      <w:marBottom w:val="0"/>
      <w:divBdr>
        <w:top w:val="none" w:sz="0" w:space="0" w:color="auto"/>
        <w:left w:val="none" w:sz="0" w:space="0" w:color="auto"/>
        <w:bottom w:val="none" w:sz="0" w:space="0" w:color="auto"/>
        <w:right w:val="none" w:sz="0" w:space="0" w:color="auto"/>
      </w:divBdr>
    </w:div>
    <w:div w:id="952204804">
      <w:bodyDiv w:val="1"/>
      <w:marLeft w:val="0"/>
      <w:marRight w:val="0"/>
      <w:marTop w:val="0"/>
      <w:marBottom w:val="0"/>
      <w:divBdr>
        <w:top w:val="none" w:sz="0" w:space="0" w:color="auto"/>
        <w:left w:val="none" w:sz="0" w:space="0" w:color="auto"/>
        <w:bottom w:val="none" w:sz="0" w:space="0" w:color="auto"/>
        <w:right w:val="none" w:sz="0" w:space="0" w:color="auto"/>
      </w:divBdr>
      <w:divsChild>
        <w:div w:id="731124825">
          <w:marLeft w:val="0"/>
          <w:marRight w:val="0"/>
          <w:marTop w:val="0"/>
          <w:marBottom w:val="0"/>
          <w:divBdr>
            <w:top w:val="none" w:sz="0" w:space="0" w:color="auto"/>
            <w:left w:val="none" w:sz="0" w:space="0" w:color="auto"/>
            <w:bottom w:val="none" w:sz="0" w:space="0" w:color="auto"/>
            <w:right w:val="none" w:sz="0" w:space="0" w:color="auto"/>
          </w:divBdr>
          <w:divsChild>
            <w:div w:id="1916091974">
              <w:marLeft w:val="0"/>
              <w:marRight w:val="0"/>
              <w:marTop w:val="0"/>
              <w:marBottom w:val="0"/>
              <w:divBdr>
                <w:top w:val="none" w:sz="0" w:space="0" w:color="auto"/>
                <w:left w:val="none" w:sz="0" w:space="0" w:color="auto"/>
                <w:bottom w:val="none" w:sz="0" w:space="0" w:color="auto"/>
                <w:right w:val="none" w:sz="0" w:space="0" w:color="auto"/>
              </w:divBdr>
              <w:divsChild>
                <w:div w:id="1016930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6211875">
          <w:marLeft w:val="0"/>
          <w:marRight w:val="0"/>
          <w:marTop w:val="0"/>
          <w:marBottom w:val="0"/>
          <w:divBdr>
            <w:top w:val="none" w:sz="0" w:space="0" w:color="auto"/>
            <w:left w:val="none" w:sz="0" w:space="0" w:color="auto"/>
            <w:bottom w:val="none" w:sz="0" w:space="0" w:color="auto"/>
            <w:right w:val="none" w:sz="0" w:space="0" w:color="auto"/>
          </w:divBdr>
          <w:divsChild>
            <w:div w:id="980188198">
              <w:marLeft w:val="0"/>
              <w:marRight w:val="0"/>
              <w:marTop w:val="0"/>
              <w:marBottom w:val="0"/>
              <w:divBdr>
                <w:top w:val="none" w:sz="0" w:space="0" w:color="auto"/>
                <w:left w:val="none" w:sz="0" w:space="0" w:color="auto"/>
                <w:bottom w:val="none" w:sz="0" w:space="0" w:color="auto"/>
                <w:right w:val="none" w:sz="0" w:space="0" w:color="auto"/>
              </w:divBdr>
              <w:divsChild>
                <w:div w:id="487407699">
                  <w:marLeft w:val="0"/>
                  <w:marRight w:val="0"/>
                  <w:marTop w:val="0"/>
                  <w:marBottom w:val="0"/>
                  <w:divBdr>
                    <w:top w:val="none" w:sz="0" w:space="0" w:color="auto"/>
                    <w:left w:val="none" w:sz="0" w:space="0" w:color="auto"/>
                    <w:bottom w:val="none" w:sz="0" w:space="0" w:color="auto"/>
                    <w:right w:val="none" w:sz="0" w:space="0" w:color="auto"/>
                  </w:divBdr>
                </w:div>
              </w:divsChild>
            </w:div>
            <w:div w:id="1954094339">
              <w:marLeft w:val="0"/>
              <w:marRight w:val="0"/>
              <w:marTop w:val="0"/>
              <w:marBottom w:val="0"/>
              <w:divBdr>
                <w:top w:val="none" w:sz="0" w:space="0" w:color="auto"/>
                <w:left w:val="none" w:sz="0" w:space="0" w:color="auto"/>
                <w:bottom w:val="none" w:sz="0" w:space="0" w:color="auto"/>
                <w:right w:val="none" w:sz="0" w:space="0" w:color="auto"/>
              </w:divBdr>
              <w:divsChild>
                <w:div w:id="475418969">
                  <w:marLeft w:val="0"/>
                  <w:marRight w:val="0"/>
                  <w:marTop w:val="0"/>
                  <w:marBottom w:val="0"/>
                  <w:divBdr>
                    <w:top w:val="none" w:sz="0" w:space="0" w:color="auto"/>
                    <w:left w:val="none" w:sz="0" w:space="0" w:color="auto"/>
                    <w:bottom w:val="none" w:sz="0" w:space="0" w:color="auto"/>
                    <w:right w:val="none" w:sz="0" w:space="0" w:color="auto"/>
                  </w:divBdr>
                </w:div>
                <w:div w:id="138251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2711561">
      <w:bodyDiv w:val="1"/>
      <w:marLeft w:val="0"/>
      <w:marRight w:val="0"/>
      <w:marTop w:val="0"/>
      <w:marBottom w:val="0"/>
      <w:divBdr>
        <w:top w:val="none" w:sz="0" w:space="0" w:color="auto"/>
        <w:left w:val="none" w:sz="0" w:space="0" w:color="auto"/>
        <w:bottom w:val="none" w:sz="0" w:space="0" w:color="auto"/>
        <w:right w:val="none" w:sz="0" w:space="0" w:color="auto"/>
      </w:divBdr>
      <w:divsChild>
        <w:div w:id="65762160">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960771777">
      <w:bodyDiv w:val="1"/>
      <w:marLeft w:val="0"/>
      <w:marRight w:val="0"/>
      <w:marTop w:val="0"/>
      <w:marBottom w:val="0"/>
      <w:divBdr>
        <w:top w:val="none" w:sz="0" w:space="0" w:color="auto"/>
        <w:left w:val="none" w:sz="0" w:space="0" w:color="auto"/>
        <w:bottom w:val="none" w:sz="0" w:space="0" w:color="auto"/>
        <w:right w:val="none" w:sz="0" w:space="0" w:color="auto"/>
      </w:divBdr>
      <w:divsChild>
        <w:div w:id="1691957350">
          <w:marLeft w:val="0"/>
          <w:marRight w:val="0"/>
          <w:marTop w:val="0"/>
          <w:marBottom w:val="0"/>
          <w:divBdr>
            <w:top w:val="none" w:sz="0" w:space="0" w:color="auto"/>
            <w:left w:val="none" w:sz="0" w:space="0" w:color="auto"/>
            <w:bottom w:val="none" w:sz="0" w:space="0" w:color="auto"/>
            <w:right w:val="none" w:sz="0" w:space="0" w:color="auto"/>
          </w:divBdr>
          <w:divsChild>
            <w:div w:id="804808347">
              <w:marLeft w:val="0"/>
              <w:marRight w:val="0"/>
              <w:marTop w:val="0"/>
              <w:marBottom w:val="0"/>
              <w:divBdr>
                <w:top w:val="none" w:sz="0" w:space="0" w:color="auto"/>
                <w:left w:val="none" w:sz="0" w:space="0" w:color="auto"/>
                <w:bottom w:val="none" w:sz="0" w:space="0" w:color="auto"/>
                <w:right w:val="none" w:sz="0" w:space="0" w:color="auto"/>
              </w:divBdr>
              <w:divsChild>
                <w:div w:id="187179932">
                  <w:marLeft w:val="0"/>
                  <w:marRight w:val="0"/>
                  <w:marTop w:val="0"/>
                  <w:marBottom w:val="0"/>
                  <w:divBdr>
                    <w:top w:val="none" w:sz="0" w:space="0" w:color="auto"/>
                    <w:left w:val="none" w:sz="0" w:space="0" w:color="auto"/>
                    <w:bottom w:val="none" w:sz="0" w:space="0" w:color="auto"/>
                    <w:right w:val="none" w:sz="0" w:space="0" w:color="auto"/>
                  </w:divBdr>
                  <w:divsChild>
                    <w:div w:id="548491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8322802">
      <w:bodyDiv w:val="1"/>
      <w:marLeft w:val="0"/>
      <w:marRight w:val="0"/>
      <w:marTop w:val="0"/>
      <w:marBottom w:val="0"/>
      <w:divBdr>
        <w:top w:val="none" w:sz="0" w:space="0" w:color="auto"/>
        <w:left w:val="none" w:sz="0" w:space="0" w:color="auto"/>
        <w:bottom w:val="none" w:sz="0" w:space="0" w:color="auto"/>
        <w:right w:val="none" w:sz="0" w:space="0" w:color="auto"/>
      </w:divBdr>
    </w:div>
    <w:div w:id="975523630">
      <w:bodyDiv w:val="1"/>
      <w:marLeft w:val="0"/>
      <w:marRight w:val="0"/>
      <w:marTop w:val="0"/>
      <w:marBottom w:val="0"/>
      <w:divBdr>
        <w:top w:val="none" w:sz="0" w:space="0" w:color="auto"/>
        <w:left w:val="none" w:sz="0" w:space="0" w:color="auto"/>
        <w:bottom w:val="none" w:sz="0" w:space="0" w:color="auto"/>
        <w:right w:val="none" w:sz="0" w:space="0" w:color="auto"/>
      </w:divBdr>
      <w:divsChild>
        <w:div w:id="1410887709">
          <w:marLeft w:val="0"/>
          <w:marRight w:val="0"/>
          <w:marTop w:val="0"/>
          <w:marBottom w:val="0"/>
          <w:divBdr>
            <w:top w:val="none" w:sz="0" w:space="0" w:color="auto"/>
            <w:left w:val="none" w:sz="0" w:space="0" w:color="auto"/>
            <w:bottom w:val="none" w:sz="0" w:space="0" w:color="auto"/>
            <w:right w:val="none" w:sz="0" w:space="0" w:color="auto"/>
          </w:divBdr>
          <w:divsChild>
            <w:div w:id="1392733854">
              <w:marLeft w:val="0"/>
              <w:marRight w:val="0"/>
              <w:marTop w:val="0"/>
              <w:marBottom w:val="0"/>
              <w:divBdr>
                <w:top w:val="none" w:sz="0" w:space="0" w:color="auto"/>
                <w:left w:val="none" w:sz="0" w:space="0" w:color="auto"/>
                <w:bottom w:val="none" w:sz="0" w:space="0" w:color="auto"/>
                <w:right w:val="none" w:sz="0" w:space="0" w:color="auto"/>
              </w:divBdr>
              <w:divsChild>
                <w:div w:id="2008365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6372736">
      <w:bodyDiv w:val="1"/>
      <w:marLeft w:val="0"/>
      <w:marRight w:val="0"/>
      <w:marTop w:val="0"/>
      <w:marBottom w:val="0"/>
      <w:divBdr>
        <w:top w:val="none" w:sz="0" w:space="0" w:color="auto"/>
        <w:left w:val="none" w:sz="0" w:space="0" w:color="auto"/>
        <w:bottom w:val="none" w:sz="0" w:space="0" w:color="auto"/>
        <w:right w:val="none" w:sz="0" w:space="0" w:color="auto"/>
      </w:divBdr>
    </w:div>
    <w:div w:id="976643155">
      <w:bodyDiv w:val="1"/>
      <w:marLeft w:val="0"/>
      <w:marRight w:val="0"/>
      <w:marTop w:val="0"/>
      <w:marBottom w:val="0"/>
      <w:divBdr>
        <w:top w:val="none" w:sz="0" w:space="0" w:color="auto"/>
        <w:left w:val="none" w:sz="0" w:space="0" w:color="auto"/>
        <w:bottom w:val="none" w:sz="0" w:space="0" w:color="auto"/>
        <w:right w:val="none" w:sz="0" w:space="0" w:color="auto"/>
      </w:divBdr>
    </w:div>
    <w:div w:id="979991237">
      <w:bodyDiv w:val="1"/>
      <w:marLeft w:val="0"/>
      <w:marRight w:val="0"/>
      <w:marTop w:val="0"/>
      <w:marBottom w:val="0"/>
      <w:divBdr>
        <w:top w:val="none" w:sz="0" w:space="0" w:color="auto"/>
        <w:left w:val="none" w:sz="0" w:space="0" w:color="auto"/>
        <w:bottom w:val="none" w:sz="0" w:space="0" w:color="auto"/>
        <w:right w:val="none" w:sz="0" w:space="0" w:color="auto"/>
      </w:divBdr>
    </w:div>
    <w:div w:id="986056939">
      <w:bodyDiv w:val="1"/>
      <w:marLeft w:val="0"/>
      <w:marRight w:val="0"/>
      <w:marTop w:val="0"/>
      <w:marBottom w:val="0"/>
      <w:divBdr>
        <w:top w:val="none" w:sz="0" w:space="0" w:color="auto"/>
        <w:left w:val="none" w:sz="0" w:space="0" w:color="auto"/>
        <w:bottom w:val="none" w:sz="0" w:space="0" w:color="auto"/>
        <w:right w:val="none" w:sz="0" w:space="0" w:color="auto"/>
      </w:divBdr>
    </w:div>
    <w:div w:id="991907250">
      <w:bodyDiv w:val="1"/>
      <w:marLeft w:val="0"/>
      <w:marRight w:val="0"/>
      <w:marTop w:val="0"/>
      <w:marBottom w:val="0"/>
      <w:divBdr>
        <w:top w:val="none" w:sz="0" w:space="0" w:color="auto"/>
        <w:left w:val="none" w:sz="0" w:space="0" w:color="auto"/>
        <w:bottom w:val="none" w:sz="0" w:space="0" w:color="auto"/>
        <w:right w:val="none" w:sz="0" w:space="0" w:color="auto"/>
      </w:divBdr>
      <w:divsChild>
        <w:div w:id="1767189252">
          <w:marLeft w:val="0"/>
          <w:marRight w:val="0"/>
          <w:marTop w:val="0"/>
          <w:marBottom w:val="0"/>
          <w:divBdr>
            <w:top w:val="none" w:sz="0" w:space="0" w:color="auto"/>
            <w:left w:val="none" w:sz="0" w:space="0" w:color="auto"/>
            <w:bottom w:val="none" w:sz="0" w:space="0" w:color="auto"/>
            <w:right w:val="none" w:sz="0" w:space="0" w:color="auto"/>
          </w:divBdr>
          <w:divsChild>
            <w:div w:id="862939486">
              <w:marLeft w:val="0"/>
              <w:marRight w:val="0"/>
              <w:marTop w:val="0"/>
              <w:marBottom w:val="0"/>
              <w:divBdr>
                <w:top w:val="none" w:sz="0" w:space="0" w:color="auto"/>
                <w:left w:val="none" w:sz="0" w:space="0" w:color="auto"/>
                <w:bottom w:val="none" w:sz="0" w:space="0" w:color="auto"/>
                <w:right w:val="none" w:sz="0" w:space="0" w:color="auto"/>
              </w:divBdr>
              <w:divsChild>
                <w:div w:id="194268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2097354">
      <w:bodyDiv w:val="1"/>
      <w:marLeft w:val="0"/>
      <w:marRight w:val="0"/>
      <w:marTop w:val="0"/>
      <w:marBottom w:val="0"/>
      <w:divBdr>
        <w:top w:val="none" w:sz="0" w:space="0" w:color="auto"/>
        <w:left w:val="none" w:sz="0" w:space="0" w:color="auto"/>
        <w:bottom w:val="none" w:sz="0" w:space="0" w:color="auto"/>
        <w:right w:val="none" w:sz="0" w:space="0" w:color="auto"/>
      </w:divBdr>
    </w:div>
    <w:div w:id="992102046">
      <w:bodyDiv w:val="1"/>
      <w:marLeft w:val="0"/>
      <w:marRight w:val="0"/>
      <w:marTop w:val="0"/>
      <w:marBottom w:val="0"/>
      <w:divBdr>
        <w:top w:val="none" w:sz="0" w:space="0" w:color="auto"/>
        <w:left w:val="none" w:sz="0" w:space="0" w:color="auto"/>
        <w:bottom w:val="none" w:sz="0" w:space="0" w:color="auto"/>
        <w:right w:val="none" w:sz="0" w:space="0" w:color="auto"/>
      </w:divBdr>
      <w:divsChild>
        <w:div w:id="407576214">
          <w:marLeft w:val="0"/>
          <w:marRight w:val="0"/>
          <w:marTop w:val="0"/>
          <w:marBottom w:val="0"/>
          <w:divBdr>
            <w:top w:val="none" w:sz="0" w:space="0" w:color="auto"/>
            <w:left w:val="none" w:sz="0" w:space="0" w:color="auto"/>
            <w:bottom w:val="none" w:sz="0" w:space="0" w:color="auto"/>
            <w:right w:val="none" w:sz="0" w:space="0" w:color="auto"/>
          </w:divBdr>
          <w:divsChild>
            <w:div w:id="50736619">
              <w:marLeft w:val="0"/>
              <w:marRight w:val="0"/>
              <w:marTop w:val="0"/>
              <w:marBottom w:val="0"/>
              <w:divBdr>
                <w:top w:val="none" w:sz="0" w:space="0" w:color="auto"/>
                <w:left w:val="none" w:sz="0" w:space="0" w:color="auto"/>
                <w:bottom w:val="none" w:sz="0" w:space="0" w:color="auto"/>
                <w:right w:val="none" w:sz="0" w:space="0" w:color="auto"/>
              </w:divBdr>
            </w:div>
          </w:divsChild>
        </w:div>
        <w:div w:id="2078362350">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008362827">
      <w:bodyDiv w:val="1"/>
      <w:marLeft w:val="0"/>
      <w:marRight w:val="0"/>
      <w:marTop w:val="0"/>
      <w:marBottom w:val="0"/>
      <w:divBdr>
        <w:top w:val="none" w:sz="0" w:space="0" w:color="auto"/>
        <w:left w:val="none" w:sz="0" w:space="0" w:color="auto"/>
        <w:bottom w:val="none" w:sz="0" w:space="0" w:color="auto"/>
        <w:right w:val="none" w:sz="0" w:space="0" w:color="auto"/>
      </w:divBdr>
    </w:div>
    <w:div w:id="1009867922">
      <w:bodyDiv w:val="1"/>
      <w:marLeft w:val="0"/>
      <w:marRight w:val="0"/>
      <w:marTop w:val="0"/>
      <w:marBottom w:val="0"/>
      <w:divBdr>
        <w:top w:val="none" w:sz="0" w:space="0" w:color="auto"/>
        <w:left w:val="none" w:sz="0" w:space="0" w:color="auto"/>
        <w:bottom w:val="none" w:sz="0" w:space="0" w:color="auto"/>
        <w:right w:val="none" w:sz="0" w:space="0" w:color="auto"/>
      </w:divBdr>
    </w:div>
    <w:div w:id="1012758707">
      <w:bodyDiv w:val="1"/>
      <w:marLeft w:val="0"/>
      <w:marRight w:val="0"/>
      <w:marTop w:val="0"/>
      <w:marBottom w:val="0"/>
      <w:divBdr>
        <w:top w:val="none" w:sz="0" w:space="0" w:color="auto"/>
        <w:left w:val="none" w:sz="0" w:space="0" w:color="auto"/>
        <w:bottom w:val="none" w:sz="0" w:space="0" w:color="auto"/>
        <w:right w:val="none" w:sz="0" w:space="0" w:color="auto"/>
      </w:divBdr>
    </w:div>
    <w:div w:id="1013145535">
      <w:bodyDiv w:val="1"/>
      <w:marLeft w:val="0"/>
      <w:marRight w:val="0"/>
      <w:marTop w:val="0"/>
      <w:marBottom w:val="0"/>
      <w:divBdr>
        <w:top w:val="none" w:sz="0" w:space="0" w:color="auto"/>
        <w:left w:val="none" w:sz="0" w:space="0" w:color="auto"/>
        <w:bottom w:val="none" w:sz="0" w:space="0" w:color="auto"/>
        <w:right w:val="none" w:sz="0" w:space="0" w:color="auto"/>
      </w:divBdr>
      <w:divsChild>
        <w:div w:id="1227182988">
          <w:marLeft w:val="0"/>
          <w:marRight w:val="0"/>
          <w:marTop w:val="0"/>
          <w:marBottom w:val="0"/>
          <w:divBdr>
            <w:top w:val="none" w:sz="0" w:space="0" w:color="auto"/>
            <w:left w:val="none" w:sz="0" w:space="0" w:color="auto"/>
            <w:bottom w:val="none" w:sz="0" w:space="0" w:color="auto"/>
            <w:right w:val="none" w:sz="0" w:space="0" w:color="auto"/>
          </w:divBdr>
          <w:divsChild>
            <w:div w:id="1838617279">
              <w:marLeft w:val="0"/>
              <w:marRight w:val="0"/>
              <w:marTop w:val="0"/>
              <w:marBottom w:val="0"/>
              <w:divBdr>
                <w:top w:val="none" w:sz="0" w:space="0" w:color="auto"/>
                <w:left w:val="none" w:sz="0" w:space="0" w:color="auto"/>
                <w:bottom w:val="none" w:sz="0" w:space="0" w:color="auto"/>
                <w:right w:val="none" w:sz="0" w:space="0" w:color="auto"/>
              </w:divBdr>
              <w:divsChild>
                <w:div w:id="154829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050611">
      <w:bodyDiv w:val="1"/>
      <w:marLeft w:val="0"/>
      <w:marRight w:val="0"/>
      <w:marTop w:val="0"/>
      <w:marBottom w:val="0"/>
      <w:divBdr>
        <w:top w:val="none" w:sz="0" w:space="0" w:color="auto"/>
        <w:left w:val="none" w:sz="0" w:space="0" w:color="auto"/>
        <w:bottom w:val="none" w:sz="0" w:space="0" w:color="auto"/>
        <w:right w:val="none" w:sz="0" w:space="0" w:color="auto"/>
      </w:divBdr>
    </w:div>
    <w:div w:id="1040013446">
      <w:bodyDiv w:val="1"/>
      <w:marLeft w:val="0"/>
      <w:marRight w:val="0"/>
      <w:marTop w:val="0"/>
      <w:marBottom w:val="0"/>
      <w:divBdr>
        <w:top w:val="none" w:sz="0" w:space="0" w:color="auto"/>
        <w:left w:val="none" w:sz="0" w:space="0" w:color="auto"/>
        <w:bottom w:val="none" w:sz="0" w:space="0" w:color="auto"/>
        <w:right w:val="none" w:sz="0" w:space="0" w:color="auto"/>
      </w:divBdr>
      <w:divsChild>
        <w:div w:id="1117484869">
          <w:marLeft w:val="0"/>
          <w:marRight w:val="0"/>
          <w:marTop w:val="0"/>
          <w:marBottom w:val="0"/>
          <w:divBdr>
            <w:top w:val="none" w:sz="0" w:space="0" w:color="auto"/>
            <w:left w:val="none" w:sz="0" w:space="0" w:color="auto"/>
            <w:bottom w:val="none" w:sz="0" w:space="0" w:color="auto"/>
            <w:right w:val="none" w:sz="0" w:space="0" w:color="auto"/>
          </w:divBdr>
          <w:divsChild>
            <w:div w:id="1496605368">
              <w:marLeft w:val="0"/>
              <w:marRight w:val="0"/>
              <w:marTop w:val="0"/>
              <w:marBottom w:val="0"/>
              <w:divBdr>
                <w:top w:val="none" w:sz="0" w:space="0" w:color="auto"/>
                <w:left w:val="none" w:sz="0" w:space="0" w:color="auto"/>
                <w:bottom w:val="none" w:sz="0" w:space="0" w:color="auto"/>
                <w:right w:val="none" w:sz="0" w:space="0" w:color="auto"/>
              </w:divBdr>
              <w:divsChild>
                <w:div w:id="777408330">
                  <w:marLeft w:val="0"/>
                  <w:marRight w:val="0"/>
                  <w:marTop w:val="0"/>
                  <w:marBottom w:val="0"/>
                  <w:divBdr>
                    <w:top w:val="none" w:sz="0" w:space="0" w:color="auto"/>
                    <w:left w:val="none" w:sz="0" w:space="0" w:color="auto"/>
                    <w:bottom w:val="none" w:sz="0" w:space="0" w:color="auto"/>
                    <w:right w:val="none" w:sz="0" w:space="0" w:color="auto"/>
                  </w:divBdr>
                  <w:divsChild>
                    <w:div w:id="1273247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9064522">
      <w:bodyDiv w:val="1"/>
      <w:marLeft w:val="0"/>
      <w:marRight w:val="0"/>
      <w:marTop w:val="0"/>
      <w:marBottom w:val="0"/>
      <w:divBdr>
        <w:top w:val="none" w:sz="0" w:space="0" w:color="auto"/>
        <w:left w:val="none" w:sz="0" w:space="0" w:color="auto"/>
        <w:bottom w:val="none" w:sz="0" w:space="0" w:color="auto"/>
        <w:right w:val="none" w:sz="0" w:space="0" w:color="auto"/>
      </w:divBdr>
    </w:div>
    <w:div w:id="1050958648">
      <w:bodyDiv w:val="1"/>
      <w:marLeft w:val="0"/>
      <w:marRight w:val="0"/>
      <w:marTop w:val="0"/>
      <w:marBottom w:val="0"/>
      <w:divBdr>
        <w:top w:val="none" w:sz="0" w:space="0" w:color="auto"/>
        <w:left w:val="none" w:sz="0" w:space="0" w:color="auto"/>
        <w:bottom w:val="none" w:sz="0" w:space="0" w:color="auto"/>
        <w:right w:val="none" w:sz="0" w:space="0" w:color="auto"/>
      </w:divBdr>
    </w:div>
    <w:div w:id="1058240155">
      <w:bodyDiv w:val="1"/>
      <w:marLeft w:val="0"/>
      <w:marRight w:val="0"/>
      <w:marTop w:val="0"/>
      <w:marBottom w:val="0"/>
      <w:divBdr>
        <w:top w:val="none" w:sz="0" w:space="0" w:color="auto"/>
        <w:left w:val="none" w:sz="0" w:space="0" w:color="auto"/>
        <w:bottom w:val="none" w:sz="0" w:space="0" w:color="auto"/>
        <w:right w:val="none" w:sz="0" w:space="0" w:color="auto"/>
      </w:divBdr>
      <w:divsChild>
        <w:div w:id="1236821731">
          <w:marLeft w:val="0"/>
          <w:marRight w:val="0"/>
          <w:marTop w:val="0"/>
          <w:marBottom w:val="0"/>
          <w:divBdr>
            <w:top w:val="none" w:sz="0" w:space="0" w:color="auto"/>
            <w:left w:val="none" w:sz="0" w:space="0" w:color="auto"/>
            <w:bottom w:val="none" w:sz="0" w:space="0" w:color="auto"/>
            <w:right w:val="none" w:sz="0" w:space="0" w:color="auto"/>
          </w:divBdr>
          <w:divsChild>
            <w:div w:id="1071387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8358819">
      <w:bodyDiv w:val="1"/>
      <w:marLeft w:val="0"/>
      <w:marRight w:val="0"/>
      <w:marTop w:val="0"/>
      <w:marBottom w:val="0"/>
      <w:divBdr>
        <w:top w:val="none" w:sz="0" w:space="0" w:color="auto"/>
        <w:left w:val="none" w:sz="0" w:space="0" w:color="auto"/>
        <w:bottom w:val="none" w:sz="0" w:space="0" w:color="auto"/>
        <w:right w:val="none" w:sz="0" w:space="0" w:color="auto"/>
      </w:divBdr>
    </w:div>
    <w:div w:id="1060251443">
      <w:bodyDiv w:val="1"/>
      <w:marLeft w:val="0"/>
      <w:marRight w:val="0"/>
      <w:marTop w:val="0"/>
      <w:marBottom w:val="0"/>
      <w:divBdr>
        <w:top w:val="none" w:sz="0" w:space="0" w:color="auto"/>
        <w:left w:val="none" w:sz="0" w:space="0" w:color="auto"/>
        <w:bottom w:val="none" w:sz="0" w:space="0" w:color="auto"/>
        <w:right w:val="none" w:sz="0" w:space="0" w:color="auto"/>
      </w:divBdr>
      <w:divsChild>
        <w:div w:id="1155948302">
          <w:marLeft w:val="0"/>
          <w:marRight w:val="0"/>
          <w:marTop w:val="0"/>
          <w:marBottom w:val="0"/>
          <w:divBdr>
            <w:top w:val="none" w:sz="0" w:space="0" w:color="auto"/>
            <w:left w:val="none" w:sz="0" w:space="0" w:color="auto"/>
            <w:bottom w:val="none" w:sz="0" w:space="0" w:color="auto"/>
            <w:right w:val="none" w:sz="0" w:space="0" w:color="auto"/>
          </w:divBdr>
          <w:divsChild>
            <w:div w:id="187380561">
              <w:marLeft w:val="0"/>
              <w:marRight w:val="0"/>
              <w:marTop w:val="0"/>
              <w:marBottom w:val="0"/>
              <w:divBdr>
                <w:top w:val="none" w:sz="0" w:space="0" w:color="auto"/>
                <w:left w:val="none" w:sz="0" w:space="0" w:color="auto"/>
                <w:bottom w:val="none" w:sz="0" w:space="0" w:color="auto"/>
                <w:right w:val="none" w:sz="0" w:space="0" w:color="auto"/>
              </w:divBdr>
              <w:divsChild>
                <w:div w:id="1917863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5763968">
      <w:bodyDiv w:val="1"/>
      <w:marLeft w:val="0"/>
      <w:marRight w:val="0"/>
      <w:marTop w:val="0"/>
      <w:marBottom w:val="0"/>
      <w:divBdr>
        <w:top w:val="none" w:sz="0" w:space="0" w:color="auto"/>
        <w:left w:val="none" w:sz="0" w:space="0" w:color="auto"/>
        <w:bottom w:val="none" w:sz="0" w:space="0" w:color="auto"/>
        <w:right w:val="none" w:sz="0" w:space="0" w:color="auto"/>
      </w:divBdr>
    </w:div>
    <w:div w:id="1069113707">
      <w:bodyDiv w:val="1"/>
      <w:marLeft w:val="0"/>
      <w:marRight w:val="0"/>
      <w:marTop w:val="0"/>
      <w:marBottom w:val="0"/>
      <w:divBdr>
        <w:top w:val="none" w:sz="0" w:space="0" w:color="auto"/>
        <w:left w:val="none" w:sz="0" w:space="0" w:color="auto"/>
        <w:bottom w:val="none" w:sz="0" w:space="0" w:color="auto"/>
        <w:right w:val="none" w:sz="0" w:space="0" w:color="auto"/>
      </w:divBdr>
    </w:div>
    <w:div w:id="1071125385">
      <w:bodyDiv w:val="1"/>
      <w:marLeft w:val="0"/>
      <w:marRight w:val="0"/>
      <w:marTop w:val="0"/>
      <w:marBottom w:val="0"/>
      <w:divBdr>
        <w:top w:val="none" w:sz="0" w:space="0" w:color="auto"/>
        <w:left w:val="none" w:sz="0" w:space="0" w:color="auto"/>
        <w:bottom w:val="none" w:sz="0" w:space="0" w:color="auto"/>
        <w:right w:val="none" w:sz="0" w:space="0" w:color="auto"/>
      </w:divBdr>
    </w:div>
    <w:div w:id="1075517733">
      <w:bodyDiv w:val="1"/>
      <w:marLeft w:val="0"/>
      <w:marRight w:val="0"/>
      <w:marTop w:val="0"/>
      <w:marBottom w:val="0"/>
      <w:divBdr>
        <w:top w:val="none" w:sz="0" w:space="0" w:color="auto"/>
        <w:left w:val="none" w:sz="0" w:space="0" w:color="auto"/>
        <w:bottom w:val="none" w:sz="0" w:space="0" w:color="auto"/>
        <w:right w:val="none" w:sz="0" w:space="0" w:color="auto"/>
      </w:divBdr>
    </w:div>
    <w:div w:id="1076125386">
      <w:bodyDiv w:val="1"/>
      <w:marLeft w:val="0"/>
      <w:marRight w:val="0"/>
      <w:marTop w:val="0"/>
      <w:marBottom w:val="0"/>
      <w:divBdr>
        <w:top w:val="none" w:sz="0" w:space="0" w:color="auto"/>
        <w:left w:val="none" w:sz="0" w:space="0" w:color="auto"/>
        <w:bottom w:val="none" w:sz="0" w:space="0" w:color="auto"/>
        <w:right w:val="none" w:sz="0" w:space="0" w:color="auto"/>
      </w:divBdr>
    </w:div>
    <w:div w:id="1093748757">
      <w:bodyDiv w:val="1"/>
      <w:marLeft w:val="0"/>
      <w:marRight w:val="0"/>
      <w:marTop w:val="0"/>
      <w:marBottom w:val="0"/>
      <w:divBdr>
        <w:top w:val="none" w:sz="0" w:space="0" w:color="auto"/>
        <w:left w:val="none" w:sz="0" w:space="0" w:color="auto"/>
        <w:bottom w:val="none" w:sz="0" w:space="0" w:color="auto"/>
        <w:right w:val="none" w:sz="0" w:space="0" w:color="auto"/>
      </w:divBdr>
    </w:div>
    <w:div w:id="1112939201">
      <w:bodyDiv w:val="1"/>
      <w:marLeft w:val="0"/>
      <w:marRight w:val="0"/>
      <w:marTop w:val="0"/>
      <w:marBottom w:val="0"/>
      <w:divBdr>
        <w:top w:val="none" w:sz="0" w:space="0" w:color="auto"/>
        <w:left w:val="none" w:sz="0" w:space="0" w:color="auto"/>
        <w:bottom w:val="none" w:sz="0" w:space="0" w:color="auto"/>
        <w:right w:val="none" w:sz="0" w:space="0" w:color="auto"/>
      </w:divBdr>
    </w:div>
    <w:div w:id="1120493477">
      <w:bodyDiv w:val="1"/>
      <w:marLeft w:val="0"/>
      <w:marRight w:val="0"/>
      <w:marTop w:val="0"/>
      <w:marBottom w:val="0"/>
      <w:divBdr>
        <w:top w:val="none" w:sz="0" w:space="0" w:color="auto"/>
        <w:left w:val="none" w:sz="0" w:space="0" w:color="auto"/>
        <w:bottom w:val="none" w:sz="0" w:space="0" w:color="auto"/>
        <w:right w:val="none" w:sz="0" w:space="0" w:color="auto"/>
      </w:divBdr>
      <w:divsChild>
        <w:div w:id="547954785">
          <w:marLeft w:val="0"/>
          <w:marRight w:val="0"/>
          <w:marTop w:val="0"/>
          <w:marBottom w:val="0"/>
          <w:divBdr>
            <w:top w:val="none" w:sz="0" w:space="0" w:color="auto"/>
            <w:left w:val="none" w:sz="0" w:space="0" w:color="auto"/>
            <w:bottom w:val="none" w:sz="0" w:space="0" w:color="auto"/>
            <w:right w:val="none" w:sz="0" w:space="0" w:color="auto"/>
          </w:divBdr>
          <w:divsChild>
            <w:div w:id="52629052">
              <w:marLeft w:val="0"/>
              <w:marRight w:val="0"/>
              <w:marTop w:val="0"/>
              <w:marBottom w:val="0"/>
              <w:divBdr>
                <w:top w:val="none" w:sz="0" w:space="0" w:color="auto"/>
                <w:left w:val="none" w:sz="0" w:space="0" w:color="auto"/>
                <w:bottom w:val="none" w:sz="0" w:space="0" w:color="auto"/>
                <w:right w:val="none" w:sz="0" w:space="0" w:color="auto"/>
              </w:divBdr>
              <w:divsChild>
                <w:div w:id="59795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3828948">
          <w:marLeft w:val="0"/>
          <w:marRight w:val="0"/>
          <w:marTop w:val="0"/>
          <w:marBottom w:val="0"/>
          <w:divBdr>
            <w:top w:val="none" w:sz="0" w:space="0" w:color="auto"/>
            <w:left w:val="none" w:sz="0" w:space="0" w:color="auto"/>
            <w:bottom w:val="none" w:sz="0" w:space="0" w:color="auto"/>
            <w:right w:val="none" w:sz="0" w:space="0" w:color="auto"/>
          </w:divBdr>
          <w:divsChild>
            <w:div w:id="412749769">
              <w:marLeft w:val="0"/>
              <w:marRight w:val="0"/>
              <w:marTop w:val="0"/>
              <w:marBottom w:val="0"/>
              <w:divBdr>
                <w:top w:val="none" w:sz="0" w:space="0" w:color="auto"/>
                <w:left w:val="none" w:sz="0" w:space="0" w:color="auto"/>
                <w:bottom w:val="none" w:sz="0" w:space="0" w:color="auto"/>
                <w:right w:val="none" w:sz="0" w:space="0" w:color="auto"/>
              </w:divBdr>
              <w:divsChild>
                <w:div w:id="1967931360">
                  <w:marLeft w:val="0"/>
                  <w:marRight w:val="0"/>
                  <w:marTop w:val="0"/>
                  <w:marBottom w:val="0"/>
                  <w:divBdr>
                    <w:top w:val="none" w:sz="0" w:space="0" w:color="auto"/>
                    <w:left w:val="none" w:sz="0" w:space="0" w:color="auto"/>
                    <w:bottom w:val="none" w:sz="0" w:space="0" w:color="auto"/>
                    <w:right w:val="none" w:sz="0" w:space="0" w:color="auto"/>
                  </w:divBdr>
                </w:div>
              </w:divsChild>
            </w:div>
            <w:div w:id="568156554">
              <w:marLeft w:val="0"/>
              <w:marRight w:val="0"/>
              <w:marTop w:val="0"/>
              <w:marBottom w:val="0"/>
              <w:divBdr>
                <w:top w:val="none" w:sz="0" w:space="0" w:color="auto"/>
                <w:left w:val="none" w:sz="0" w:space="0" w:color="auto"/>
                <w:bottom w:val="none" w:sz="0" w:space="0" w:color="auto"/>
                <w:right w:val="none" w:sz="0" w:space="0" w:color="auto"/>
              </w:divBdr>
              <w:divsChild>
                <w:div w:id="596980577">
                  <w:marLeft w:val="0"/>
                  <w:marRight w:val="0"/>
                  <w:marTop w:val="0"/>
                  <w:marBottom w:val="0"/>
                  <w:divBdr>
                    <w:top w:val="none" w:sz="0" w:space="0" w:color="auto"/>
                    <w:left w:val="none" w:sz="0" w:space="0" w:color="auto"/>
                    <w:bottom w:val="none" w:sz="0" w:space="0" w:color="auto"/>
                    <w:right w:val="none" w:sz="0" w:space="0" w:color="auto"/>
                  </w:divBdr>
                </w:div>
                <w:div w:id="689335204">
                  <w:marLeft w:val="0"/>
                  <w:marRight w:val="0"/>
                  <w:marTop w:val="0"/>
                  <w:marBottom w:val="0"/>
                  <w:divBdr>
                    <w:top w:val="none" w:sz="0" w:space="0" w:color="auto"/>
                    <w:left w:val="none" w:sz="0" w:space="0" w:color="auto"/>
                    <w:bottom w:val="none" w:sz="0" w:space="0" w:color="auto"/>
                    <w:right w:val="none" w:sz="0" w:space="0" w:color="auto"/>
                  </w:divBdr>
                </w:div>
              </w:divsChild>
            </w:div>
            <w:div w:id="626278361">
              <w:marLeft w:val="0"/>
              <w:marRight w:val="0"/>
              <w:marTop w:val="0"/>
              <w:marBottom w:val="0"/>
              <w:divBdr>
                <w:top w:val="none" w:sz="0" w:space="0" w:color="auto"/>
                <w:left w:val="none" w:sz="0" w:space="0" w:color="auto"/>
                <w:bottom w:val="none" w:sz="0" w:space="0" w:color="auto"/>
                <w:right w:val="none" w:sz="0" w:space="0" w:color="auto"/>
              </w:divBdr>
              <w:divsChild>
                <w:div w:id="424228418">
                  <w:marLeft w:val="0"/>
                  <w:marRight w:val="0"/>
                  <w:marTop w:val="0"/>
                  <w:marBottom w:val="0"/>
                  <w:divBdr>
                    <w:top w:val="none" w:sz="0" w:space="0" w:color="auto"/>
                    <w:left w:val="none" w:sz="0" w:space="0" w:color="auto"/>
                    <w:bottom w:val="none" w:sz="0" w:space="0" w:color="auto"/>
                    <w:right w:val="none" w:sz="0" w:space="0" w:color="auto"/>
                  </w:divBdr>
                </w:div>
              </w:divsChild>
            </w:div>
            <w:div w:id="1008288581">
              <w:marLeft w:val="0"/>
              <w:marRight w:val="0"/>
              <w:marTop w:val="0"/>
              <w:marBottom w:val="0"/>
              <w:divBdr>
                <w:top w:val="none" w:sz="0" w:space="0" w:color="auto"/>
                <w:left w:val="none" w:sz="0" w:space="0" w:color="auto"/>
                <w:bottom w:val="none" w:sz="0" w:space="0" w:color="auto"/>
                <w:right w:val="none" w:sz="0" w:space="0" w:color="auto"/>
              </w:divBdr>
              <w:divsChild>
                <w:div w:id="819149411">
                  <w:marLeft w:val="0"/>
                  <w:marRight w:val="0"/>
                  <w:marTop w:val="0"/>
                  <w:marBottom w:val="0"/>
                  <w:divBdr>
                    <w:top w:val="none" w:sz="0" w:space="0" w:color="auto"/>
                    <w:left w:val="none" w:sz="0" w:space="0" w:color="auto"/>
                    <w:bottom w:val="none" w:sz="0" w:space="0" w:color="auto"/>
                    <w:right w:val="none" w:sz="0" w:space="0" w:color="auto"/>
                  </w:divBdr>
                </w:div>
                <w:div w:id="1998993807">
                  <w:marLeft w:val="0"/>
                  <w:marRight w:val="0"/>
                  <w:marTop w:val="0"/>
                  <w:marBottom w:val="0"/>
                  <w:divBdr>
                    <w:top w:val="none" w:sz="0" w:space="0" w:color="auto"/>
                    <w:left w:val="none" w:sz="0" w:space="0" w:color="auto"/>
                    <w:bottom w:val="none" w:sz="0" w:space="0" w:color="auto"/>
                    <w:right w:val="none" w:sz="0" w:space="0" w:color="auto"/>
                  </w:divBdr>
                </w:div>
              </w:divsChild>
            </w:div>
            <w:div w:id="1175611388">
              <w:marLeft w:val="0"/>
              <w:marRight w:val="0"/>
              <w:marTop w:val="0"/>
              <w:marBottom w:val="0"/>
              <w:divBdr>
                <w:top w:val="none" w:sz="0" w:space="0" w:color="auto"/>
                <w:left w:val="none" w:sz="0" w:space="0" w:color="auto"/>
                <w:bottom w:val="none" w:sz="0" w:space="0" w:color="auto"/>
                <w:right w:val="none" w:sz="0" w:space="0" w:color="auto"/>
              </w:divBdr>
              <w:divsChild>
                <w:div w:id="379550806">
                  <w:marLeft w:val="0"/>
                  <w:marRight w:val="0"/>
                  <w:marTop w:val="0"/>
                  <w:marBottom w:val="0"/>
                  <w:divBdr>
                    <w:top w:val="none" w:sz="0" w:space="0" w:color="auto"/>
                    <w:left w:val="none" w:sz="0" w:space="0" w:color="auto"/>
                    <w:bottom w:val="none" w:sz="0" w:space="0" w:color="auto"/>
                    <w:right w:val="none" w:sz="0" w:space="0" w:color="auto"/>
                  </w:divBdr>
                </w:div>
                <w:div w:id="790132179">
                  <w:marLeft w:val="0"/>
                  <w:marRight w:val="0"/>
                  <w:marTop w:val="0"/>
                  <w:marBottom w:val="0"/>
                  <w:divBdr>
                    <w:top w:val="none" w:sz="0" w:space="0" w:color="auto"/>
                    <w:left w:val="none" w:sz="0" w:space="0" w:color="auto"/>
                    <w:bottom w:val="none" w:sz="0" w:space="0" w:color="auto"/>
                    <w:right w:val="none" w:sz="0" w:space="0" w:color="auto"/>
                  </w:divBdr>
                </w:div>
                <w:div w:id="864055462">
                  <w:marLeft w:val="0"/>
                  <w:marRight w:val="0"/>
                  <w:marTop w:val="0"/>
                  <w:marBottom w:val="0"/>
                  <w:divBdr>
                    <w:top w:val="none" w:sz="0" w:space="0" w:color="auto"/>
                    <w:left w:val="none" w:sz="0" w:space="0" w:color="auto"/>
                    <w:bottom w:val="none" w:sz="0" w:space="0" w:color="auto"/>
                    <w:right w:val="none" w:sz="0" w:space="0" w:color="auto"/>
                  </w:divBdr>
                </w:div>
                <w:div w:id="1238586739">
                  <w:marLeft w:val="0"/>
                  <w:marRight w:val="0"/>
                  <w:marTop w:val="0"/>
                  <w:marBottom w:val="0"/>
                  <w:divBdr>
                    <w:top w:val="none" w:sz="0" w:space="0" w:color="auto"/>
                    <w:left w:val="none" w:sz="0" w:space="0" w:color="auto"/>
                    <w:bottom w:val="none" w:sz="0" w:space="0" w:color="auto"/>
                    <w:right w:val="none" w:sz="0" w:space="0" w:color="auto"/>
                  </w:divBdr>
                </w:div>
              </w:divsChild>
            </w:div>
            <w:div w:id="1178157959">
              <w:marLeft w:val="0"/>
              <w:marRight w:val="0"/>
              <w:marTop w:val="0"/>
              <w:marBottom w:val="0"/>
              <w:divBdr>
                <w:top w:val="none" w:sz="0" w:space="0" w:color="auto"/>
                <w:left w:val="none" w:sz="0" w:space="0" w:color="auto"/>
                <w:bottom w:val="none" w:sz="0" w:space="0" w:color="auto"/>
                <w:right w:val="none" w:sz="0" w:space="0" w:color="auto"/>
              </w:divBdr>
              <w:divsChild>
                <w:div w:id="1497646594">
                  <w:marLeft w:val="0"/>
                  <w:marRight w:val="0"/>
                  <w:marTop w:val="0"/>
                  <w:marBottom w:val="0"/>
                  <w:divBdr>
                    <w:top w:val="none" w:sz="0" w:space="0" w:color="auto"/>
                    <w:left w:val="none" w:sz="0" w:space="0" w:color="auto"/>
                    <w:bottom w:val="none" w:sz="0" w:space="0" w:color="auto"/>
                    <w:right w:val="none" w:sz="0" w:space="0" w:color="auto"/>
                  </w:divBdr>
                </w:div>
              </w:divsChild>
            </w:div>
            <w:div w:id="1390836300">
              <w:marLeft w:val="0"/>
              <w:marRight w:val="0"/>
              <w:marTop w:val="0"/>
              <w:marBottom w:val="0"/>
              <w:divBdr>
                <w:top w:val="none" w:sz="0" w:space="0" w:color="auto"/>
                <w:left w:val="none" w:sz="0" w:space="0" w:color="auto"/>
                <w:bottom w:val="none" w:sz="0" w:space="0" w:color="auto"/>
                <w:right w:val="none" w:sz="0" w:space="0" w:color="auto"/>
              </w:divBdr>
              <w:divsChild>
                <w:div w:id="1811971423">
                  <w:marLeft w:val="0"/>
                  <w:marRight w:val="0"/>
                  <w:marTop w:val="0"/>
                  <w:marBottom w:val="0"/>
                  <w:divBdr>
                    <w:top w:val="none" w:sz="0" w:space="0" w:color="auto"/>
                    <w:left w:val="none" w:sz="0" w:space="0" w:color="auto"/>
                    <w:bottom w:val="none" w:sz="0" w:space="0" w:color="auto"/>
                    <w:right w:val="none" w:sz="0" w:space="0" w:color="auto"/>
                  </w:divBdr>
                </w:div>
              </w:divsChild>
            </w:div>
            <w:div w:id="1594515443">
              <w:marLeft w:val="0"/>
              <w:marRight w:val="0"/>
              <w:marTop w:val="0"/>
              <w:marBottom w:val="0"/>
              <w:divBdr>
                <w:top w:val="none" w:sz="0" w:space="0" w:color="auto"/>
                <w:left w:val="none" w:sz="0" w:space="0" w:color="auto"/>
                <w:bottom w:val="none" w:sz="0" w:space="0" w:color="auto"/>
                <w:right w:val="none" w:sz="0" w:space="0" w:color="auto"/>
              </w:divBdr>
              <w:divsChild>
                <w:div w:id="446393557">
                  <w:marLeft w:val="0"/>
                  <w:marRight w:val="0"/>
                  <w:marTop w:val="0"/>
                  <w:marBottom w:val="0"/>
                  <w:divBdr>
                    <w:top w:val="none" w:sz="0" w:space="0" w:color="auto"/>
                    <w:left w:val="none" w:sz="0" w:space="0" w:color="auto"/>
                    <w:bottom w:val="none" w:sz="0" w:space="0" w:color="auto"/>
                    <w:right w:val="none" w:sz="0" w:space="0" w:color="auto"/>
                  </w:divBdr>
                </w:div>
              </w:divsChild>
            </w:div>
            <w:div w:id="1664891739">
              <w:marLeft w:val="0"/>
              <w:marRight w:val="0"/>
              <w:marTop w:val="0"/>
              <w:marBottom w:val="0"/>
              <w:divBdr>
                <w:top w:val="none" w:sz="0" w:space="0" w:color="auto"/>
                <w:left w:val="none" w:sz="0" w:space="0" w:color="auto"/>
                <w:bottom w:val="none" w:sz="0" w:space="0" w:color="auto"/>
                <w:right w:val="none" w:sz="0" w:space="0" w:color="auto"/>
              </w:divBdr>
              <w:divsChild>
                <w:div w:id="493570826">
                  <w:marLeft w:val="0"/>
                  <w:marRight w:val="0"/>
                  <w:marTop w:val="0"/>
                  <w:marBottom w:val="0"/>
                  <w:divBdr>
                    <w:top w:val="none" w:sz="0" w:space="0" w:color="auto"/>
                    <w:left w:val="none" w:sz="0" w:space="0" w:color="auto"/>
                    <w:bottom w:val="none" w:sz="0" w:space="0" w:color="auto"/>
                    <w:right w:val="none" w:sz="0" w:space="0" w:color="auto"/>
                  </w:divBdr>
                </w:div>
              </w:divsChild>
            </w:div>
            <w:div w:id="2043239830">
              <w:marLeft w:val="0"/>
              <w:marRight w:val="0"/>
              <w:marTop w:val="0"/>
              <w:marBottom w:val="0"/>
              <w:divBdr>
                <w:top w:val="none" w:sz="0" w:space="0" w:color="auto"/>
                <w:left w:val="none" w:sz="0" w:space="0" w:color="auto"/>
                <w:bottom w:val="none" w:sz="0" w:space="0" w:color="auto"/>
                <w:right w:val="none" w:sz="0" w:space="0" w:color="auto"/>
              </w:divBdr>
              <w:divsChild>
                <w:div w:id="1712029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5488694">
      <w:bodyDiv w:val="1"/>
      <w:marLeft w:val="0"/>
      <w:marRight w:val="0"/>
      <w:marTop w:val="0"/>
      <w:marBottom w:val="0"/>
      <w:divBdr>
        <w:top w:val="none" w:sz="0" w:space="0" w:color="auto"/>
        <w:left w:val="none" w:sz="0" w:space="0" w:color="auto"/>
        <w:bottom w:val="none" w:sz="0" w:space="0" w:color="auto"/>
        <w:right w:val="none" w:sz="0" w:space="0" w:color="auto"/>
      </w:divBdr>
    </w:div>
    <w:div w:id="1139224965">
      <w:bodyDiv w:val="1"/>
      <w:marLeft w:val="0"/>
      <w:marRight w:val="0"/>
      <w:marTop w:val="0"/>
      <w:marBottom w:val="0"/>
      <w:divBdr>
        <w:top w:val="none" w:sz="0" w:space="0" w:color="auto"/>
        <w:left w:val="none" w:sz="0" w:space="0" w:color="auto"/>
        <w:bottom w:val="none" w:sz="0" w:space="0" w:color="auto"/>
        <w:right w:val="none" w:sz="0" w:space="0" w:color="auto"/>
      </w:divBdr>
    </w:div>
    <w:div w:id="1151405690">
      <w:bodyDiv w:val="1"/>
      <w:marLeft w:val="0"/>
      <w:marRight w:val="0"/>
      <w:marTop w:val="0"/>
      <w:marBottom w:val="0"/>
      <w:divBdr>
        <w:top w:val="none" w:sz="0" w:space="0" w:color="auto"/>
        <w:left w:val="none" w:sz="0" w:space="0" w:color="auto"/>
        <w:bottom w:val="none" w:sz="0" w:space="0" w:color="auto"/>
        <w:right w:val="none" w:sz="0" w:space="0" w:color="auto"/>
      </w:divBdr>
    </w:div>
    <w:div w:id="1155997763">
      <w:bodyDiv w:val="1"/>
      <w:marLeft w:val="0"/>
      <w:marRight w:val="0"/>
      <w:marTop w:val="0"/>
      <w:marBottom w:val="0"/>
      <w:divBdr>
        <w:top w:val="none" w:sz="0" w:space="0" w:color="auto"/>
        <w:left w:val="none" w:sz="0" w:space="0" w:color="auto"/>
        <w:bottom w:val="none" w:sz="0" w:space="0" w:color="auto"/>
        <w:right w:val="none" w:sz="0" w:space="0" w:color="auto"/>
      </w:divBdr>
    </w:div>
    <w:div w:id="1161967809">
      <w:bodyDiv w:val="1"/>
      <w:marLeft w:val="0"/>
      <w:marRight w:val="0"/>
      <w:marTop w:val="0"/>
      <w:marBottom w:val="0"/>
      <w:divBdr>
        <w:top w:val="none" w:sz="0" w:space="0" w:color="auto"/>
        <w:left w:val="none" w:sz="0" w:space="0" w:color="auto"/>
        <w:bottom w:val="none" w:sz="0" w:space="0" w:color="auto"/>
        <w:right w:val="none" w:sz="0" w:space="0" w:color="auto"/>
      </w:divBdr>
    </w:div>
    <w:div w:id="1165972226">
      <w:bodyDiv w:val="1"/>
      <w:marLeft w:val="0"/>
      <w:marRight w:val="0"/>
      <w:marTop w:val="0"/>
      <w:marBottom w:val="0"/>
      <w:divBdr>
        <w:top w:val="none" w:sz="0" w:space="0" w:color="auto"/>
        <w:left w:val="none" w:sz="0" w:space="0" w:color="auto"/>
        <w:bottom w:val="none" w:sz="0" w:space="0" w:color="auto"/>
        <w:right w:val="none" w:sz="0" w:space="0" w:color="auto"/>
      </w:divBdr>
    </w:div>
    <w:div w:id="1176194506">
      <w:bodyDiv w:val="1"/>
      <w:marLeft w:val="0"/>
      <w:marRight w:val="0"/>
      <w:marTop w:val="0"/>
      <w:marBottom w:val="0"/>
      <w:divBdr>
        <w:top w:val="none" w:sz="0" w:space="0" w:color="auto"/>
        <w:left w:val="none" w:sz="0" w:space="0" w:color="auto"/>
        <w:bottom w:val="none" w:sz="0" w:space="0" w:color="auto"/>
        <w:right w:val="none" w:sz="0" w:space="0" w:color="auto"/>
      </w:divBdr>
    </w:div>
    <w:div w:id="1177037769">
      <w:bodyDiv w:val="1"/>
      <w:marLeft w:val="0"/>
      <w:marRight w:val="0"/>
      <w:marTop w:val="0"/>
      <w:marBottom w:val="0"/>
      <w:divBdr>
        <w:top w:val="none" w:sz="0" w:space="0" w:color="auto"/>
        <w:left w:val="none" w:sz="0" w:space="0" w:color="auto"/>
        <w:bottom w:val="none" w:sz="0" w:space="0" w:color="auto"/>
        <w:right w:val="none" w:sz="0" w:space="0" w:color="auto"/>
      </w:divBdr>
    </w:div>
    <w:div w:id="1182280661">
      <w:bodyDiv w:val="1"/>
      <w:marLeft w:val="0"/>
      <w:marRight w:val="0"/>
      <w:marTop w:val="0"/>
      <w:marBottom w:val="0"/>
      <w:divBdr>
        <w:top w:val="none" w:sz="0" w:space="0" w:color="auto"/>
        <w:left w:val="none" w:sz="0" w:space="0" w:color="auto"/>
        <w:bottom w:val="none" w:sz="0" w:space="0" w:color="auto"/>
        <w:right w:val="none" w:sz="0" w:space="0" w:color="auto"/>
      </w:divBdr>
      <w:divsChild>
        <w:div w:id="1827355607">
          <w:marLeft w:val="0"/>
          <w:marRight w:val="0"/>
          <w:marTop w:val="0"/>
          <w:marBottom w:val="0"/>
          <w:divBdr>
            <w:top w:val="none" w:sz="0" w:space="0" w:color="auto"/>
            <w:left w:val="none" w:sz="0" w:space="0" w:color="auto"/>
            <w:bottom w:val="none" w:sz="0" w:space="0" w:color="auto"/>
            <w:right w:val="none" w:sz="0" w:space="0" w:color="auto"/>
          </w:divBdr>
          <w:divsChild>
            <w:div w:id="832796446">
              <w:marLeft w:val="0"/>
              <w:marRight w:val="0"/>
              <w:marTop w:val="0"/>
              <w:marBottom w:val="0"/>
              <w:divBdr>
                <w:top w:val="none" w:sz="0" w:space="0" w:color="auto"/>
                <w:left w:val="none" w:sz="0" w:space="0" w:color="auto"/>
                <w:bottom w:val="none" w:sz="0" w:space="0" w:color="auto"/>
                <w:right w:val="none" w:sz="0" w:space="0" w:color="auto"/>
              </w:divBdr>
              <w:divsChild>
                <w:div w:id="1837453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3226816">
      <w:bodyDiv w:val="1"/>
      <w:marLeft w:val="0"/>
      <w:marRight w:val="0"/>
      <w:marTop w:val="0"/>
      <w:marBottom w:val="0"/>
      <w:divBdr>
        <w:top w:val="none" w:sz="0" w:space="0" w:color="auto"/>
        <w:left w:val="none" w:sz="0" w:space="0" w:color="auto"/>
        <w:bottom w:val="none" w:sz="0" w:space="0" w:color="auto"/>
        <w:right w:val="none" w:sz="0" w:space="0" w:color="auto"/>
      </w:divBdr>
    </w:div>
    <w:div w:id="1196428667">
      <w:bodyDiv w:val="1"/>
      <w:marLeft w:val="0"/>
      <w:marRight w:val="0"/>
      <w:marTop w:val="0"/>
      <w:marBottom w:val="0"/>
      <w:divBdr>
        <w:top w:val="none" w:sz="0" w:space="0" w:color="auto"/>
        <w:left w:val="none" w:sz="0" w:space="0" w:color="auto"/>
        <w:bottom w:val="none" w:sz="0" w:space="0" w:color="auto"/>
        <w:right w:val="none" w:sz="0" w:space="0" w:color="auto"/>
      </w:divBdr>
    </w:div>
    <w:div w:id="1200165379">
      <w:bodyDiv w:val="1"/>
      <w:marLeft w:val="0"/>
      <w:marRight w:val="0"/>
      <w:marTop w:val="0"/>
      <w:marBottom w:val="0"/>
      <w:divBdr>
        <w:top w:val="none" w:sz="0" w:space="0" w:color="auto"/>
        <w:left w:val="none" w:sz="0" w:space="0" w:color="auto"/>
        <w:bottom w:val="none" w:sz="0" w:space="0" w:color="auto"/>
        <w:right w:val="none" w:sz="0" w:space="0" w:color="auto"/>
      </w:divBdr>
    </w:div>
    <w:div w:id="1206482587">
      <w:bodyDiv w:val="1"/>
      <w:marLeft w:val="0"/>
      <w:marRight w:val="0"/>
      <w:marTop w:val="0"/>
      <w:marBottom w:val="0"/>
      <w:divBdr>
        <w:top w:val="none" w:sz="0" w:space="0" w:color="auto"/>
        <w:left w:val="none" w:sz="0" w:space="0" w:color="auto"/>
        <w:bottom w:val="none" w:sz="0" w:space="0" w:color="auto"/>
        <w:right w:val="none" w:sz="0" w:space="0" w:color="auto"/>
      </w:divBdr>
    </w:div>
    <w:div w:id="1214460726">
      <w:bodyDiv w:val="1"/>
      <w:marLeft w:val="0"/>
      <w:marRight w:val="0"/>
      <w:marTop w:val="0"/>
      <w:marBottom w:val="0"/>
      <w:divBdr>
        <w:top w:val="none" w:sz="0" w:space="0" w:color="auto"/>
        <w:left w:val="none" w:sz="0" w:space="0" w:color="auto"/>
        <w:bottom w:val="none" w:sz="0" w:space="0" w:color="auto"/>
        <w:right w:val="none" w:sz="0" w:space="0" w:color="auto"/>
      </w:divBdr>
    </w:div>
    <w:div w:id="1225065401">
      <w:bodyDiv w:val="1"/>
      <w:marLeft w:val="0"/>
      <w:marRight w:val="0"/>
      <w:marTop w:val="0"/>
      <w:marBottom w:val="0"/>
      <w:divBdr>
        <w:top w:val="none" w:sz="0" w:space="0" w:color="auto"/>
        <w:left w:val="none" w:sz="0" w:space="0" w:color="auto"/>
        <w:bottom w:val="none" w:sz="0" w:space="0" w:color="auto"/>
        <w:right w:val="none" w:sz="0" w:space="0" w:color="auto"/>
      </w:divBdr>
      <w:divsChild>
        <w:div w:id="506099025">
          <w:marLeft w:val="0"/>
          <w:marRight w:val="0"/>
          <w:marTop w:val="0"/>
          <w:marBottom w:val="0"/>
          <w:divBdr>
            <w:top w:val="none" w:sz="0" w:space="0" w:color="auto"/>
            <w:left w:val="none" w:sz="0" w:space="0" w:color="auto"/>
            <w:bottom w:val="none" w:sz="0" w:space="0" w:color="auto"/>
            <w:right w:val="none" w:sz="0" w:space="0" w:color="auto"/>
          </w:divBdr>
          <w:divsChild>
            <w:div w:id="552693088">
              <w:marLeft w:val="0"/>
              <w:marRight w:val="0"/>
              <w:marTop w:val="0"/>
              <w:marBottom w:val="0"/>
              <w:divBdr>
                <w:top w:val="none" w:sz="0" w:space="0" w:color="auto"/>
                <w:left w:val="none" w:sz="0" w:space="0" w:color="auto"/>
                <w:bottom w:val="none" w:sz="0" w:space="0" w:color="auto"/>
                <w:right w:val="none" w:sz="0" w:space="0" w:color="auto"/>
              </w:divBdr>
              <w:divsChild>
                <w:div w:id="1963070880">
                  <w:marLeft w:val="0"/>
                  <w:marRight w:val="0"/>
                  <w:marTop w:val="0"/>
                  <w:marBottom w:val="0"/>
                  <w:divBdr>
                    <w:top w:val="none" w:sz="0" w:space="0" w:color="auto"/>
                    <w:left w:val="none" w:sz="0" w:space="0" w:color="auto"/>
                    <w:bottom w:val="none" w:sz="0" w:space="0" w:color="auto"/>
                    <w:right w:val="none" w:sz="0" w:space="0" w:color="auto"/>
                  </w:divBdr>
                  <w:divsChild>
                    <w:div w:id="383869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9609889">
      <w:bodyDiv w:val="1"/>
      <w:marLeft w:val="0"/>
      <w:marRight w:val="0"/>
      <w:marTop w:val="0"/>
      <w:marBottom w:val="0"/>
      <w:divBdr>
        <w:top w:val="none" w:sz="0" w:space="0" w:color="auto"/>
        <w:left w:val="none" w:sz="0" w:space="0" w:color="auto"/>
        <w:bottom w:val="none" w:sz="0" w:space="0" w:color="auto"/>
        <w:right w:val="none" w:sz="0" w:space="0" w:color="auto"/>
      </w:divBdr>
    </w:div>
    <w:div w:id="1236747776">
      <w:bodyDiv w:val="1"/>
      <w:marLeft w:val="0"/>
      <w:marRight w:val="0"/>
      <w:marTop w:val="0"/>
      <w:marBottom w:val="0"/>
      <w:divBdr>
        <w:top w:val="none" w:sz="0" w:space="0" w:color="auto"/>
        <w:left w:val="none" w:sz="0" w:space="0" w:color="auto"/>
        <w:bottom w:val="none" w:sz="0" w:space="0" w:color="auto"/>
        <w:right w:val="none" w:sz="0" w:space="0" w:color="auto"/>
      </w:divBdr>
      <w:divsChild>
        <w:div w:id="1995596675">
          <w:marLeft w:val="0"/>
          <w:marRight w:val="0"/>
          <w:marTop w:val="0"/>
          <w:marBottom w:val="0"/>
          <w:divBdr>
            <w:top w:val="none" w:sz="0" w:space="0" w:color="auto"/>
            <w:left w:val="none" w:sz="0" w:space="0" w:color="auto"/>
            <w:bottom w:val="none" w:sz="0" w:space="0" w:color="auto"/>
            <w:right w:val="none" w:sz="0" w:space="0" w:color="auto"/>
          </w:divBdr>
          <w:divsChild>
            <w:div w:id="1070733820">
              <w:marLeft w:val="0"/>
              <w:marRight w:val="0"/>
              <w:marTop w:val="0"/>
              <w:marBottom w:val="0"/>
              <w:divBdr>
                <w:top w:val="none" w:sz="0" w:space="0" w:color="auto"/>
                <w:left w:val="none" w:sz="0" w:space="0" w:color="auto"/>
                <w:bottom w:val="none" w:sz="0" w:space="0" w:color="auto"/>
                <w:right w:val="none" w:sz="0" w:space="0" w:color="auto"/>
              </w:divBdr>
              <w:divsChild>
                <w:div w:id="248926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254778">
      <w:bodyDiv w:val="1"/>
      <w:marLeft w:val="0"/>
      <w:marRight w:val="0"/>
      <w:marTop w:val="0"/>
      <w:marBottom w:val="0"/>
      <w:divBdr>
        <w:top w:val="none" w:sz="0" w:space="0" w:color="auto"/>
        <w:left w:val="none" w:sz="0" w:space="0" w:color="auto"/>
        <w:bottom w:val="none" w:sz="0" w:space="0" w:color="auto"/>
        <w:right w:val="none" w:sz="0" w:space="0" w:color="auto"/>
      </w:divBdr>
      <w:divsChild>
        <w:div w:id="312413377">
          <w:marLeft w:val="0"/>
          <w:marRight w:val="0"/>
          <w:marTop w:val="0"/>
          <w:marBottom w:val="0"/>
          <w:divBdr>
            <w:top w:val="none" w:sz="0" w:space="0" w:color="auto"/>
            <w:left w:val="none" w:sz="0" w:space="0" w:color="auto"/>
            <w:bottom w:val="none" w:sz="0" w:space="0" w:color="auto"/>
            <w:right w:val="none" w:sz="0" w:space="0" w:color="auto"/>
          </w:divBdr>
          <w:divsChild>
            <w:div w:id="467936839">
              <w:marLeft w:val="0"/>
              <w:marRight w:val="0"/>
              <w:marTop w:val="0"/>
              <w:marBottom w:val="0"/>
              <w:divBdr>
                <w:top w:val="none" w:sz="0" w:space="0" w:color="auto"/>
                <w:left w:val="none" w:sz="0" w:space="0" w:color="auto"/>
                <w:bottom w:val="none" w:sz="0" w:space="0" w:color="auto"/>
                <w:right w:val="none" w:sz="0" w:space="0" w:color="auto"/>
              </w:divBdr>
              <w:divsChild>
                <w:div w:id="705564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523364">
      <w:bodyDiv w:val="1"/>
      <w:marLeft w:val="0"/>
      <w:marRight w:val="0"/>
      <w:marTop w:val="0"/>
      <w:marBottom w:val="0"/>
      <w:divBdr>
        <w:top w:val="none" w:sz="0" w:space="0" w:color="auto"/>
        <w:left w:val="none" w:sz="0" w:space="0" w:color="auto"/>
        <w:bottom w:val="none" w:sz="0" w:space="0" w:color="auto"/>
        <w:right w:val="none" w:sz="0" w:space="0" w:color="auto"/>
      </w:divBdr>
      <w:divsChild>
        <w:div w:id="1404720549">
          <w:marLeft w:val="0"/>
          <w:marRight w:val="0"/>
          <w:marTop w:val="0"/>
          <w:marBottom w:val="0"/>
          <w:divBdr>
            <w:top w:val="none" w:sz="0" w:space="0" w:color="auto"/>
            <w:left w:val="none" w:sz="0" w:space="0" w:color="auto"/>
            <w:bottom w:val="none" w:sz="0" w:space="0" w:color="auto"/>
            <w:right w:val="none" w:sz="0" w:space="0" w:color="auto"/>
          </w:divBdr>
          <w:divsChild>
            <w:div w:id="1905868683">
              <w:marLeft w:val="0"/>
              <w:marRight w:val="0"/>
              <w:marTop w:val="0"/>
              <w:marBottom w:val="0"/>
              <w:divBdr>
                <w:top w:val="none" w:sz="0" w:space="0" w:color="auto"/>
                <w:left w:val="none" w:sz="0" w:space="0" w:color="auto"/>
                <w:bottom w:val="none" w:sz="0" w:space="0" w:color="auto"/>
                <w:right w:val="none" w:sz="0" w:space="0" w:color="auto"/>
              </w:divBdr>
              <w:divsChild>
                <w:div w:id="782579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2909966">
      <w:bodyDiv w:val="1"/>
      <w:marLeft w:val="0"/>
      <w:marRight w:val="0"/>
      <w:marTop w:val="0"/>
      <w:marBottom w:val="0"/>
      <w:divBdr>
        <w:top w:val="none" w:sz="0" w:space="0" w:color="auto"/>
        <w:left w:val="none" w:sz="0" w:space="0" w:color="auto"/>
        <w:bottom w:val="none" w:sz="0" w:space="0" w:color="auto"/>
        <w:right w:val="none" w:sz="0" w:space="0" w:color="auto"/>
      </w:divBdr>
    </w:div>
    <w:div w:id="1242981159">
      <w:bodyDiv w:val="1"/>
      <w:marLeft w:val="0"/>
      <w:marRight w:val="0"/>
      <w:marTop w:val="0"/>
      <w:marBottom w:val="0"/>
      <w:divBdr>
        <w:top w:val="none" w:sz="0" w:space="0" w:color="auto"/>
        <w:left w:val="none" w:sz="0" w:space="0" w:color="auto"/>
        <w:bottom w:val="none" w:sz="0" w:space="0" w:color="auto"/>
        <w:right w:val="none" w:sz="0" w:space="0" w:color="auto"/>
      </w:divBdr>
      <w:divsChild>
        <w:div w:id="1539660908">
          <w:marLeft w:val="0"/>
          <w:marRight w:val="0"/>
          <w:marTop w:val="0"/>
          <w:marBottom w:val="0"/>
          <w:divBdr>
            <w:top w:val="none" w:sz="0" w:space="0" w:color="auto"/>
            <w:left w:val="none" w:sz="0" w:space="0" w:color="auto"/>
            <w:bottom w:val="none" w:sz="0" w:space="0" w:color="auto"/>
            <w:right w:val="none" w:sz="0" w:space="0" w:color="auto"/>
          </w:divBdr>
          <w:divsChild>
            <w:div w:id="590889741">
              <w:marLeft w:val="0"/>
              <w:marRight w:val="0"/>
              <w:marTop w:val="0"/>
              <w:marBottom w:val="0"/>
              <w:divBdr>
                <w:top w:val="none" w:sz="0" w:space="0" w:color="auto"/>
                <w:left w:val="none" w:sz="0" w:space="0" w:color="auto"/>
                <w:bottom w:val="none" w:sz="0" w:space="0" w:color="auto"/>
                <w:right w:val="none" w:sz="0" w:space="0" w:color="auto"/>
              </w:divBdr>
              <w:divsChild>
                <w:div w:id="839927293">
                  <w:marLeft w:val="0"/>
                  <w:marRight w:val="0"/>
                  <w:marTop w:val="0"/>
                  <w:marBottom w:val="0"/>
                  <w:divBdr>
                    <w:top w:val="none" w:sz="0" w:space="0" w:color="auto"/>
                    <w:left w:val="none" w:sz="0" w:space="0" w:color="auto"/>
                    <w:bottom w:val="none" w:sz="0" w:space="0" w:color="auto"/>
                    <w:right w:val="none" w:sz="0" w:space="0" w:color="auto"/>
                  </w:divBdr>
                  <w:divsChild>
                    <w:div w:id="169773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724051">
      <w:bodyDiv w:val="1"/>
      <w:marLeft w:val="0"/>
      <w:marRight w:val="0"/>
      <w:marTop w:val="0"/>
      <w:marBottom w:val="0"/>
      <w:divBdr>
        <w:top w:val="none" w:sz="0" w:space="0" w:color="auto"/>
        <w:left w:val="none" w:sz="0" w:space="0" w:color="auto"/>
        <w:bottom w:val="none" w:sz="0" w:space="0" w:color="auto"/>
        <w:right w:val="none" w:sz="0" w:space="0" w:color="auto"/>
      </w:divBdr>
    </w:div>
    <w:div w:id="1255170625">
      <w:bodyDiv w:val="1"/>
      <w:marLeft w:val="0"/>
      <w:marRight w:val="0"/>
      <w:marTop w:val="0"/>
      <w:marBottom w:val="0"/>
      <w:divBdr>
        <w:top w:val="none" w:sz="0" w:space="0" w:color="auto"/>
        <w:left w:val="none" w:sz="0" w:space="0" w:color="auto"/>
        <w:bottom w:val="none" w:sz="0" w:space="0" w:color="auto"/>
        <w:right w:val="none" w:sz="0" w:space="0" w:color="auto"/>
      </w:divBdr>
    </w:div>
    <w:div w:id="1255478909">
      <w:bodyDiv w:val="1"/>
      <w:marLeft w:val="0"/>
      <w:marRight w:val="0"/>
      <w:marTop w:val="0"/>
      <w:marBottom w:val="0"/>
      <w:divBdr>
        <w:top w:val="none" w:sz="0" w:space="0" w:color="auto"/>
        <w:left w:val="none" w:sz="0" w:space="0" w:color="auto"/>
        <w:bottom w:val="none" w:sz="0" w:space="0" w:color="auto"/>
        <w:right w:val="none" w:sz="0" w:space="0" w:color="auto"/>
      </w:divBdr>
    </w:div>
    <w:div w:id="1258098627">
      <w:bodyDiv w:val="1"/>
      <w:marLeft w:val="0"/>
      <w:marRight w:val="0"/>
      <w:marTop w:val="0"/>
      <w:marBottom w:val="0"/>
      <w:divBdr>
        <w:top w:val="none" w:sz="0" w:space="0" w:color="auto"/>
        <w:left w:val="none" w:sz="0" w:space="0" w:color="auto"/>
        <w:bottom w:val="none" w:sz="0" w:space="0" w:color="auto"/>
        <w:right w:val="none" w:sz="0" w:space="0" w:color="auto"/>
      </w:divBdr>
      <w:divsChild>
        <w:div w:id="1218202991">
          <w:marLeft w:val="0"/>
          <w:marRight w:val="0"/>
          <w:marTop w:val="0"/>
          <w:marBottom w:val="0"/>
          <w:divBdr>
            <w:top w:val="none" w:sz="0" w:space="0" w:color="auto"/>
            <w:left w:val="none" w:sz="0" w:space="0" w:color="auto"/>
            <w:bottom w:val="none" w:sz="0" w:space="0" w:color="auto"/>
            <w:right w:val="none" w:sz="0" w:space="0" w:color="auto"/>
          </w:divBdr>
          <w:divsChild>
            <w:div w:id="595787844">
              <w:marLeft w:val="0"/>
              <w:marRight w:val="0"/>
              <w:marTop w:val="0"/>
              <w:marBottom w:val="0"/>
              <w:divBdr>
                <w:top w:val="none" w:sz="0" w:space="0" w:color="auto"/>
                <w:left w:val="none" w:sz="0" w:space="0" w:color="auto"/>
                <w:bottom w:val="none" w:sz="0" w:space="0" w:color="auto"/>
                <w:right w:val="none" w:sz="0" w:space="0" w:color="auto"/>
              </w:divBdr>
              <w:divsChild>
                <w:div w:id="519008278">
                  <w:marLeft w:val="0"/>
                  <w:marRight w:val="0"/>
                  <w:marTop w:val="0"/>
                  <w:marBottom w:val="0"/>
                  <w:divBdr>
                    <w:top w:val="none" w:sz="0" w:space="0" w:color="auto"/>
                    <w:left w:val="none" w:sz="0" w:space="0" w:color="auto"/>
                    <w:bottom w:val="none" w:sz="0" w:space="0" w:color="auto"/>
                    <w:right w:val="none" w:sz="0" w:space="0" w:color="auto"/>
                  </w:divBdr>
                  <w:divsChild>
                    <w:div w:id="2097894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0483391">
      <w:bodyDiv w:val="1"/>
      <w:marLeft w:val="0"/>
      <w:marRight w:val="0"/>
      <w:marTop w:val="0"/>
      <w:marBottom w:val="0"/>
      <w:divBdr>
        <w:top w:val="none" w:sz="0" w:space="0" w:color="auto"/>
        <w:left w:val="none" w:sz="0" w:space="0" w:color="auto"/>
        <w:bottom w:val="none" w:sz="0" w:space="0" w:color="auto"/>
        <w:right w:val="none" w:sz="0" w:space="0" w:color="auto"/>
      </w:divBdr>
      <w:divsChild>
        <w:div w:id="853154309">
          <w:marLeft w:val="0"/>
          <w:marRight w:val="0"/>
          <w:marTop w:val="0"/>
          <w:marBottom w:val="0"/>
          <w:divBdr>
            <w:top w:val="none" w:sz="0" w:space="0" w:color="auto"/>
            <w:left w:val="none" w:sz="0" w:space="0" w:color="auto"/>
            <w:bottom w:val="none" w:sz="0" w:space="0" w:color="auto"/>
            <w:right w:val="none" w:sz="0" w:space="0" w:color="auto"/>
          </w:divBdr>
          <w:divsChild>
            <w:div w:id="1324159612">
              <w:marLeft w:val="0"/>
              <w:marRight w:val="0"/>
              <w:marTop w:val="0"/>
              <w:marBottom w:val="0"/>
              <w:divBdr>
                <w:top w:val="none" w:sz="0" w:space="0" w:color="auto"/>
                <w:left w:val="none" w:sz="0" w:space="0" w:color="auto"/>
                <w:bottom w:val="none" w:sz="0" w:space="0" w:color="auto"/>
                <w:right w:val="none" w:sz="0" w:space="0" w:color="auto"/>
              </w:divBdr>
              <w:divsChild>
                <w:div w:id="954678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6039794">
      <w:bodyDiv w:val="1"/>
      <w:marLeft w:val="0"/>
      <w:marRight w:val="0"/>
      <w:marTop w:val="0"/>
      <w:marBottom w:val="0"/>
      <w:divBdr>
        <w:top w:val="none" w:sz="0" w:space="0" w:color="auto"/>
        <w:left w:val="none" w:sz="0" w:space="0" w:color="auto"/>
        <w:bottom w:val="none" w:sz="0" w:space="0" w:color="auto"/>
        <w:right w:val="none" w:sz="0" w:space="0" w:color="auto"/>
      </w:divBdr>
      <w:divsChild>
        <w:div w:id="92090884">
          <w:marLeft w:val="0"/>
          <w:marRight w:val="0"/>
          <w:marTop w:val="0"/>
          <w:marBottom w:val="0"/>
          <w:divBdr>
            <w:top w:val="none" w:sz="0" w:space="0" w:color="auto"/>
            <w:left w:val="none" w:sz="0" w:space="0" w:color="auto"/>
            <w:bottom w:val="none" w:sz="0" w:space="0" w:color="auto"/>
            <w:right w:val="none" w:sz="0" w:space="0" w:color="auto"/>
          </w:divBdr>
          <w:divsChild>
            <w:div w:id="362824645">
              <w:marLeft w:val="-225"/>
              <w:marRight w:val="-225"/>
              <w:marTop w:val="0"/>
              <w:marBottom w:val="0"/>
              <w:divBdr>
                <w:top w:val="none" w:sz="0" w:space="0" w:color="auto"/>
                <w:left w:val="none" w:sz="0" w:space="0" w:color="auto"/>
                <w:bottom w:val="none" w:sz="0" w:space="0" w:color="auto"/>
                <w:right w:val="none" w:sz="0" w:space="0" w:color="auto"/>
              </w:divBdr>
            </w:div>
          </w:divsChild>
        </w:div>
        <w:div w:id="1317227612">
          <w:marLeft w:val="0"/>
          <w:marRight w:val="0"/>
          <w:marTop w:val="0"/>
          <w:marBottom w:val="0"/>
          <w:divBdr>
            <w:top w:val="none" w:sz="0" w:space="0" w:color="auto"/>
            <w:left w:val="none" w:sz="0" w:space="0" w:color="auto"/>
            <w:bottom w:val="single" w:sz="36" w:space="15" w:color="333333"/>
            <w:right w:val="none" w:sz="0" w:space="0" w:color="auto"/>
          </w:divBdr>
        </w:div>
      </w:divsChild>
    </w:div>
    <w:div w:id="1267998646">
      <w:bodyDiv w:val="1"/>
      <w:marLeft w:val="0"/>
      <w:marRight w:val="0"/>
      <w:marTop w:val="0"/>
      <w:marBottom w:val="0"/>
      <w:divBdr>
        <w:top w:val="none" w:sz="0" w:space="0" w:color="auto"/>
        <w:left w:val="none" w:sz="0" w:space="0" w:color="auto"/>
        <w:bottom w:val="none" w:sz="0" w:space="0" w:color="auto"/>
        <w:right w:val="none" w:sz="0" w:space="0" w:color="auto"/>
      </w:divBdr>
      <w:divsChild>
        <w:div w:id="201211200">
          <w:marLeft w:val="0"/>
          <w:marRight w:val="0"/>
          <w:marTop w:val="0"/>
          <w:marBottom w:val="0"/>
          <w:divBdr>
            <w:top w:val="none" w:sz="0" w:space="0" w:color="auto"/>
            <w:left w:val="none" w:sz="0" w:space="0" w:color="auto"/>
            <w:bottom w:val="none" w:sz="0" w:space="0" w:color="auto"/>
            <w:right w:val="none" w:sz="0" w:space="0" w:color="auto"/>
          </w:divBdr>
          <w:divsChild>
            <w:div w:id="1062143494">
              <w:marLeft w:val="0"/>
              <w:marRight w:val="0"/>
              <w:marTop w:val="0"/>
              <w:marBottom w:val="0"/>
              <w:divBdr>
                <w:top w:val="none" w:sz="0" w:space="0" w:color="auto"/>
                <w:left w:val="none" w:sz="0" w:space="0" w:color="auto"/>
                <w:bottom w:val="none" w:sz="0" w:space="0" w:color="auto"/>
                <w:right w:val="none" w:sz="0" w:space="0" w:color="auto"/>
              </w:divBdr>
              <w:divsChild>
                <w:div w:id="66154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1381090">
      <w:bodyDiv w:val="1"/>
      <w:marLeft w:val="0"/>
      <w:marRight w:val="0"/>
      <w:marTop w:val="0"/>
      <w:marBottom w:val="0"/>
      <w:divBdr>
        <w:top w:val="none" w:sz="0" w:space="0" w:color="auto"/>
        <w:left w:val="none" w:sz="0" w:space="0" w:color="auto"/>
        <w:bottom w:val="none" w:sz="0" w:space="0" w:color="auto"/>
        <w:right w:val="none" w:sz="0" w:space="0" w:color="auto"/>
      </w:divBdr>
      <w:divsChild>
        <w:div w:id="240457334">
          <w:marLeft w:val="0"/>
          <w:marRight w:val="0"/>
          <w:marTop w:val="0"/>
          <w:marBottom w:val="0"/>
          <w:divBdr>
            <w:top w:val="none" w:sz="0" w:space="0" w:color="auto"/>
            <w:left w:val="none" w:sz="0" w:space="0" w:color="auto"/>
            <w:bottom w:val="none" w:sz="0" w:space="0" w:color="auto"/>
            <w:right w:val="none" w:sz="0" w:space="0" w:color="auto"/>
          </w:divBdr>
          <w:divsChild>
            <w:div w:id="867648243">
              <w:marLeft w:val="0"/>
              <w:marRight w:val="0"/>
              <w:marTop w:val="0"/>
              <w:marBottom w:val="0"/>
              <w:divBdr>
                <w:top w:val="none" w:sz="0" w:space="0" w:color="auto"/>
                <w:left w:val="none" w:sz="0" w:space="0" w:color="auto"/>
                <w:bottom w:val="none" w:sz="0" w:space="0" w:color="auto"/>
                <w:right w:val="none" w:sz="0" w:space="0" w:color="auto"/>
              </w:divBdr>
              <w:divsChild>
                <w:div w:id="1518540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697537">
      <w:bodyDiv w:val="1"/>
      <w:marLeft w:val="0"/>
      <w:marRight w:val="0"/>
      <w:marTop w:val="0"/>
      <w:marBottom w:val="0"/>
      <w:divBdr>
        <w:top w:val="none" w:sz="0" w:space="0" w:color="auto"/>
        <w:left w:val="none" w:sz="0" w:space="0" w:color="auto"/>
        <w:bottom w:val="none" w:sz="0" w:space="0" w:color="auto"/>
        <w:right w:val="none" w:sz="0" w:space="0" w:color="auto"/>
      </w:divBdr>
    </w:div>
    <w:div w:id="1294288907">
      <w:bodyDiv w:val="1"/>
      <w:marLeft w:val="0"/>
      <w:marRight w:val="0"/>
      <w:marTop w:val="0"/>
      <w:marBottom w:val="0"/>
      <w:divBdr>
        <w:top w:val="none" w:sz="0" w:space="0" w:color="auto"/>
        <w:left w:val="none" w:sz="0" w:space="0" w:color="auto"/>
        <w:bottom w:val="none" w:sz="0" w:space="0" w:color="auto"/>
        <w:right w:val="none" w:sz="0" w:space="0" w:color="auto"/>
      </w:divBdr>
      <w:divsChild>
        <w:div w:id="381440845">
          <w:marLeft w:val="0"/>
          <w:marRight w:val="0"/>
          <w:marTop w:val="0"/>
          <w:marBottom w:val="0"/>
          <w:divBdr>
            <w:top w:val="none" w:sz="0" w:space="0" w:color="auto"/>
            <w:left w:val="none" w:sz="0" w:space="0" w:color="auto"/>
            <w:bottom w:val="none" w:sz="0" w:space="0" w:color="auto"/>
            <w:right w:val="none" w:sz="0" w:space="0" w:color="auto"/>
          </w:divBdr>
          <w:divsChild>
            <w:div w:id="637611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059131">
      <w:bodyDiv w:val="1"/>
      <w:marLeft w:val="0"/>
      <w:marRight w:val="0"/>
      <w:marTop w:val="0"/>
      <w:marBottom w:val="0"/>
      <w:divBdr>
        <w:top w:val="none" w:sz="0" w:space="0" w:color="auto"/>
        <w:left w:val="none" w:sz="0" w:space="0" w:color="auto"/>
        <w:bottom w:val="none" w:sz="0" w:space="0" w:color="auto"/>
        <w:right w:val="none" w:sz="0" w:space="0" w:color="auto"/>
      </w:divBdr>
    </w:div>
    <w:div w:id="1296179591">
      <w:bodyDiv w:val="1"/>
      <w:marLeft w:val="0"/>
      <w:marRight w:val="0"/>
      <w:marTop w:val="0"/>
      <w:marBottom w:val="0"/>
      <w:divBdr>
        <w:top w:val="none" w:sz="0" w:space="0" w:color="auto"/>
        <w:left w:val="none" w:sz="0" w:space="0" w:color="auto"/>
        <w:bottom w:val="none" w:sz="0" w:space="0" w:color="auto"/>
        <w:right w:val="none" w:sz="0" w:space="0" w:color="auto"/>
      </w:divBdr>
    </w:div>
    <w:div w:id="1306816764">
      <w:bodyDiv w:val="1"/>
      <w:marLeft w:val="0"/>
      <w:marRight w:val="0"/>
      <w:marTop w:val="0"/>
      <w:marBottom w:val="0"/>
      <w:divBdr>
        <w:top w:val="none" w:sz="0" w:space="0" w:color="auto"/>
        <w:left w:val="none" w:sz="0" w:space="0" w:color="auto"/>
        <w:bottom w:val="none" w:sz="0" w:space="0" w:color="auto"/>
        <w:right w:val="none" w:sz="0" w:space="0" w:color="auto"/>
      </w:divBdr>
    </w:div>
    <w:div w:id="1307012733">
      <w:bodyDiv w:val="1"/>
      <w:marLeft w:val="0"/>
      <w:marRight w:val="0"/>
      <w:marTop w:val="0"/>
      <w:marBottom w:val="0"/>
      <w:divBdr>
        <w:top w:val="none" w:sz="0" w:space="0" w:color="auto"/>
        <w:left w:val="none" w:sz="0" w:space="0" w:color="auto"/>
        <w:bottom w:val="none" w:sz="0" w:space="0" w:color="auto"/>
        <w:right w:val="none" w:sz="0" w:space="0" w:color="auto"/>
      </w:divBdr>
    </w:div>
    <w:div w:id="1307395859">
      <w:bodyDiv w:val="1"/>
      <w:marLeft w:val="0"/>
      <w:marRight w:val="0"/>
      <w:marTop w:val="0"/>
      <w:marBottom w:val="0"/>
      <w:divBdr>
        <w:top w:val="none" w:sz="0" w:space="0" w:color="auto"/>
        <w:left w:val="none" w:sz="0" w:space="0" w:color="auto"/>
        <w:bottom w:val="none" w:sz="0" w:space="0" w:color="auto"/>
        <w:right w:val="none" w:sz="0" w:space="0" w:color="auto"/>
      </w:divBdr>
    </w:div>
    <w:div w:id="1308314601">
      <w:bodyDiv w:val="1"/>
      <w:marLeft w:val="0"/>
      <w:marRight w:val="0"/>
      <w:marTop w:val="0"/>
      <w:marBottom w:val="0"/>
      <w:divBdr>
        <w:top w:val="none" w:sz="0" w:space="0" w:color="auto"/>
        <w:left w:val="none" w:sz="0" w:space="0" w:color="auto"/>
        <w:bottom w:val="none" w:sz="0" w:space="0" w:color="auto"/>
        <w:right w:val="none" w:sz="0" w:space="0" w:color="auto"/>
      </w:divBdr>
    </w:div>
    <w:div w:id="1311060006">
      <w:bodyDiv w:val="1"/>
      <w:marLeft w:val="0"/>
      <w:marRight w:val="0"/>
      <w:marTop w:val="0"/>
      <w:marBottom w:val="0"/>
      <w:divBdr>
        <w:top w:val="none" w:sz="0" w:space="0" w:color="auto"/>
        <w:left w:val="none" w:sz="0" w:space="0" w:color="auto"/>
        <w:bottom w:val="none" w:sz="0" w:space="0" w:color="auto"/>
        <w:right w:val="none" w:sz="0" w:space="0" w:color="auto"/>
      </w:divBdr>
    </w:div>
    <w:div w:id="1312976435">
      <w:bodyDiv w:val="1"/>
      <w:marLeft w:val="0"/>
      <w:marRight w:val="0"/>
      <w:marTop w:val="0"/>
      <w:marBottom w:val="0"/>
      <w:divBdr>
        <w:top w:val="none" w:sz="0" w:space="0" w:color="auto"/>
        <w:left w:val="none" w:sz="0" w:space="0" w:color="auto"/>
        <w:bottom w:val="none" w:sz="0" w:space="0" w:color="auto"/>
        <w:right w:val="none" w:sz="0" w:space="0" w:color="auto"/>
      </w:divBdr>
    </w:div>
    <w:div w:id="1316183790">
      <w:bodyDiv w:val="1"/>
      <w:marLeft w:val="0"/>
      <w:marRight w:val="0"/>
      <w:marTop w:val="0"/>
      <w:marBottom w:val="0"/>
      <w:divBdr>
        <w:top w:val="none" w:sz="0" w:space="0" w:color="auto"/>
        <w:left w:val="none" w:sz="0" w:space="0" w:color="auto"/>
        <w:bottom w:val="none" w:sz="0" w:space="0" w:color="auto"/>
        <w:right w:val="none" w:sz="0" w:space="0" w:color="auto"/>
      </w:divBdr>
    </w:div>
    <w:div w:id="1320619023">
      <w:bodyDiv w:val="1"/>
      <w:marLeft w:val="0"/>
      <w:marRight w:val="0"/>
      <w:marTop w:val="0"/>
      <w:marBottom w:val="0"/>
      <w:divBdr>
        <w:top w:val="none" w:sz="0" w:space="0" w:color="auto"/>
        <w:left w:val="none" w:sz="0" w:space="0" w:color="auto"/>
        <w:bottom w:val="none" w:sz="0" w:space="0" w:color="auto"/>
        <w:right w:val="none" w:sz="0" w:space="0" w:color="auto"/>
      </w:divBdr>
      <w:divsChild>
        <w:div w:id="1805467534">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323662280">
      <w:bodyDiv w:val="1"/>
      <w:marLeft w:val="0"/>
      <w:marRight w:val="0"/>
      <w:marTop w:val="0"/>
      <w:marBottom w:val="0"/>
      <w:divBdr>
        <w:top w:val="none" w:sz="0" w:space="0" w:color="auto"/>
        <w:left w:val="none" w:sz="0" w:space="0" w:color="auto"/>
        <w:bottom w:val="none" w:sz="0" w:space="0" w:color="auto"/>
        <w:right w:val="none" w:sz="0" w:space="0" w:color="auto"/>
      </w:divBdr>
    </w:div>
    <w:div w:id="1326592574">
      <w:bodyDiv w:val="1"/>
      <w:marLeft w:val="0"/>
      <w:marRight w:val="0"/>
      <w:marTop w:val="0"/>
      <w:marBottom w:val="0"/>
      <w:divBdr>
        <w:top w:val="none" w:sz="0" w:space="0" w:color="auto"/>
        <w:left w:val="none" w:sz="0" w:space="0" w:color="auto"/>
        <w:bottom w:val="none" w:sz="0" w:space="0" w:color="auto"/>
        <w:right w:val="none" w:sz="0" w:space="0" w:color="auto"/>
      </w:divBdr>
      <w:divsChild>
        <w:div w:id="2092583780">
          <w:marLeft w:val="0"/>
          <w:marRight w:val="0"/>
          <w:marTop w:val="0"/>
          <w:marBottom w:val="0"/>
          <w:divBdr>
            <w:top w:val="none" w:sz="0" w:space="0" w:color="auto"/>
            <w:left w:val="none" w:sz="0" w:space="0" w:color="auto"/>
            <w:bottom w:val="none" w:sz="0" w:space="0" w:color="auto"/>
            <w:right w:val="none" w:sz="0" w:space="0" w:color="auto"/>
          </w:divBdr>
          <w:divsChild>
            <w:div w:id="1006980995">
              <w:marLeft w:val="0"/>
              <w:marRight w:val="0"/>
              <w:marTop w:val="0"/>
              <w:marBottom w:val="0"/>
              <w:divBdr>
                <w:top w:val="none" w:sz="0" w:space="0" w:color="auto"/>
                <w:left w:val="none" w:sz="0" w:space="0" w:color="auto"/>
                <w:bottom w:val="none" w:sz="0" w:space="0" w:color="auto"/>
                <w:right w:val="none" w:sz="0" w:space="0" w:color="auto"/>
              </w:divBdr>
              <w:divsChild>
                <w:div w:id="692924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7594159">
      <w:bodyDiv w:val="1"/>
      <w:marLeft w:val="0"/>
      <w:marRight w:val="0"/>
      <w:marTop w:val="0"/>
      <w:marBottom w:val="0"/>
      <w:divBdr>
        <w:top w:val="none" w:sz="0" w:space="0" w:color="auto"/>
        <w:left w:val="none" w:sz="0" w:space="0" w:color="auto"/>
        <w:bottom w:val="none" w:sz="0" w:space="0" w:color="auto"/>
        <w:right w:val="none" w:sz="0" w:space="0" w:color="auto"/>
      </w:divBdr>
      <w:divsChild>
        <w:div w:id="813571356">
          <w:marLeft w:val="0"/>
          <w:marRight w:val="0"/>
          <w:marTop w:val="0"/>
          <w:marBottom w:val="0"/>
          <w:divBdr>
            <w:top w:val="none" w:sz="0" w:space="0" w:color="auto"/>
            <w:left w:val="none" w:sz="0" w:space="0" w:color="auto"/>
            <w:bottom w:val="none" w:sz="0" w:space="0" w:color="auto"/>
            <w:right w:val="none" w:sz="0" w:space="0" w:color="auto"/>
          </w:divBdr>
        </w:div>
        <w:div w:id="1074283125">
          <w:marLeft w:val="0"/>
          <w:marRight w:val="0"/>
          <w:marTop w:val="0"/>
          <w:marBottom w:val="0"/>
          <w:divBdr>
            <w:top w:val="none" w:sz="0" w:space="0" w:color="auto"/>
            <w:left w:val="none" w:sz="0" w:space="0" w:color="auto"/>
            <w:bottom w:val="none" w:sz="0" w:space="0" w:color="auto"/>
            <w:right w:val="none" w:sz="0" w:space="0" w:color="auto"/>
          </w:divBdr>
        </w:div>
      </w:divsChild>
    </w:div>
    <w:div w:id="1340233721">
      <w:bodyDiv w:val="1"/>
      <w:marLeft w:val="0"/>
      <w:marRight w:val="0"/>
      <w:marTop w:val="0"/>
      <w:marBottom w:val="0"/>
      <w:divBdr>
        <w:top w:val="none" w:sz="0" w:space="0" w:color="auto"/>
        <w:left w:val="none" w:sz="0" w:space="0" w:color="auto"/>
        <w:bottom w:val="none" w:sz="0" w:space="0" w:color="auto"/>
        <w:right w:val="none" w:sz="0" w:space="0" w:color="auto"/>
      </w:divBdr>
    </w:div>
    <w:div w:id="1340932682">
      <w:bodyDiv w:val="1"/>
      <w:marLeft w:val="0"/>
      <w:marRight w:val="0"/>
      <w:marTop w:val="0"/>
      <w:marBottom w:val="0"/>
      <w:divBdr>
        <w:top w:val="none" w:sz="0" w:space="0" w:color="auto"/>
        <w:left w:val="none" w:sz="0" w:space="0" w:color="auto"/>
        <w:bottom w:val="none" w:sz="0" w:space="0" w:color="auto"/>
        <w:right w:val="none" w:sz="0" w:space="0" w:color="auto"/>
      </w:divBdr>
      <w:divsChild>
        <w:div w:id="1964119684">
          <w:marLeft w:val="0"/>
          <w:marRight w:val="0"/>
          <w:marTop w:val="0"/>
          <w:marBottom w:val="0"/>
          <w:divBdr>
            <w:top w:val="none" w:sz="0" w:space="0" w:color="auto"/>
            <w:left w:val="none" w:sz="0" w:space="0" w:color="auto"/>
            <w:bottom w:val="none" w:sz="0" w:space="0" w:color="auto"/>
            <w:right w:val="none" w:sz="0" w:space="0" w:color="auto"/>
          </w:divBdr>
          <w:divsChild>
            <w:div w:id="1459370141">
              <w:marLeft w:val="0"/>
              <w:marRight w:val="0"/>
              <w:marTop w:val="0"/>
              <w:marBottom w:val="0"/>
              <w:divBdr>
                <w:top w:val="none" w:sz="0" w:space="0" w:color="auto"/>
                <w:left w:val="none" w:sz="0" w:space="0" w:color="auto"/>
                <w:bottom w:val="none" w:sz="0" w:space="0" w:color="auto"/>
                <w:right w:val="none" w:sz="0" w:space="0" w:color="auto"/>
              </w:divBdr>
              <w:divsChild>
                <w:div w:id="1852988898">
                  <w:marLeft w:val="0"/>
                  <w:marRight w:val="0"/>
                  <w:marTop w:val="0"/>
                  <w:marBottom w:val="0"/>
                  <w:divBdr>
                    <w:top w:val="none" w:sz="0" w:space="0" w:color="auto"/>
                    <w:left w:val="none" w:sz="0" w:space="0" w:color="auto"/>
                    <w:bottom w:val="none" w:sz="0" w:space="0" w:color="auto"/>
                    <w:right w:val="none" w:sz="0" w:space="0" w:color="auto"/>
                  </w:divBdr>
                  <w:divsChild>
                    <w:div w:id="350571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3632365">
      <w:bodyDiv w:val="1"/>
      <w:marLeft w:val="0"/>
      <w:marRight w:val="0"/>
      <w:marTop w:val="0"/>
      <w:marBottom w:val="0"/>
      <w:divBdr>
        <w:top w:val="none" w:sz="0" w:space="0" w:color="auto"/>
        <w:left w:val="none" w:sz="0" w:space="0" w:color="auto"/>
        <w:bottom w:val="none" w:sz="0" w:space="0" w:color="auto"/>
        <w:right w:val="none" w:sz="0" w:space="0" w:color="auto"/>
      </w:divBdr>
      <w:divsChild>
        <w:div w:id="45186969">
          <w:marLeft w:val="0"/>
          <w:marRight w:val="0"/>
          <w:marTop w:val="0"/>
          <w:marBottom w:val="0"/>
          <w:divBdr>
            <w:top w:val="none" w:sz="0" w:space="0" w:color="auto"/>
            <w:left w:val="none" w:sz="0" w:space="0" w:color="auto"/>
            <w:bottom w:val="none" w:sz="0" w:space="0" w:color="auto"/>
            <w:right w:val="none" w:sz="0" w:space="0" w:color="auto"/>
          </w:divBdr>
          <w:divsChild>
            <w:div w:id="1878852742">
              <w:marLeft w:val="0"/>
              <w:marRight w:val="0"/>
              <w:marTop w:val="0"/>
              <w:marBottom w:val="0"/>
              <w:divBdr>
                <w:top w:val="none" w:sz="0" w:space="0" w:color="auto"/>
                <w:left w:val="none" w:sz="0" w:space="0" w:color="auto"/>
                <w:bottom w:val="none" w:sz="0" w:space="0" w:color="auto"/>
                <w:right w:val="none" w:sz="0" w:space="0" w:color="auto"/>
              </w:divBdr>
              <w:divsChild>
                <w:div w:id="1009024038">
                  <w:marLeft w:val="0"/>
                  <w:marRight w:val="0"/>
                  <w:marTop w:val="0"/>
                  <w:marBottom w:val="0"/>
                  <w:divBdr>
                    <w:top w:val="none" w:sz="0" w:space="0" w:color="auto"/>
                    <w:left w:val="none" w:sz="0" w:space="0" w:color="auto"/>
                    <w:bottom w:val="none" w:sz="0" w:space="0" w:color="auto"/>
                    <w:right w:val="none" w:sz="0" w:space="0" w:color="auto"/>
                  </w:divBdr>
                  <w:divsChild>
                    <w:div w:id="1685941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5472209">
      <w:bodyDiv w:val="1"/>
      <w:marLeft w:val="0"/>
      <w:marRight w:val="0"/>
      <w:marTop w:val="0"/>
      <w:marBottom w:val="0"/>
      <w:divBdr>
        <w:top w:val="none" w:sz="0" w:space="0" w:color="auto"/>
        <w:left w:val="none" w:sz="0" w:space="0" w:color="auto"/>
        <w:bottom w:val="none" w:sz="0" w:space="0" w:color="auto"/>
        <w:right w:val="none" w:sz="0" w:space="0" w:color="auto"/>
      </w:divBdr>
    </w:div>
    <w:div w:id="1347487342">
      <w:bodyDiv w:val="1"/>
      <w:marLeft w:val="0"/>
      <w:marRight w:val="0"/>
      <w:marTop w:val="0"/>
      <w:marBottom w:val="0"/>
      <w:divBdr>
        <w:top w:val="none" w:sz="0" w:space="0" w:color="auto"/>
        <w:left w:val="none" w:sz="0" w:space="0" w:color="auto"/>
        <w:bottom w:val="none" w:sz="0" w:space="0" w:color="auto"/>
        <w:right w:val="none" w:sz="0" w:space="0" w:color="auto"/>
      </w:divBdr>
    </w:div>
    <w:div w:id="1357924859">
      <w:bodyDiv w:val="1"/>
      <w:marLeft w:val="0"/>
      <w:marRight w:val="0"/>
      <w:marTop w:val="0"/>
      <w:marBottom w:val="0"/>
      <w:divBdr>
        <w:top w:val="none" w:sz="0" w:space="0" w:color="auto"/>
        <w:left w:val="none" w:sz="0" w:space="0" w:color="auto"/>
        <w:bottom w:val="none" w:sz="0" w:space="0" w:color="auto"/>
        <w:right w:val="none" w:sz="0" w:space="0" w:color="auto"/>
      </w:divBdr>
      <w:divsChild>
        <w:div w:id="2104299993">
          <w:marLeft w:val="0"/>
          <w:marRight w:val="0"/>
          <w:marTop w:val="0"/>
          <w:marBottom w:val="0"/>
          <w:divBdr>
            <w:top w:val="none" w:sz="0" w:space="0" w:color="auto"/>
            <w:left w:val="none" w:sz="0" w:space="0" w:color="auto"/>
            <w:bottom w:val="none" w:sz="0" w:space="0" w:color="auto"/>
            <w:right w:val="none" w:sz="0" w:space="0" w:color="auto"/>
          </w:divBdr>
          <w:divsChild>
            <w:div w:id="1607036732">
              <w:marLeft w:val="0"/>
              <w:marRight w:val="0"/>
              <w:marTop w:val="0"/>
              <w:marBottom w:val="0"/>
              <w:divBdr>
                <w:top w:val="none" w:sz="0" w:space="0" w:color="auto"/>
                <w:left w:val="none" w:sz="0" w:space="0" w:color="auto"/>
                <w:bottom w:val="none" w:sz="0" w:space="0" w:color="auto"/>
                <w:right w:val="none" w:sz="0" w:space="0" w:color="auto"/>
              </w:divBdr>
              <w:divsChild>
                <w:div w:id="1207062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424112">
      <w:bodyDiv w:val="1"/>
      <w:marLeft w:val="0"/>
      <w:marRight w:val="0"/>
      <w:marTop w:val="0"/>
      <w:marBottom w:val="0"/>
      <w:divBdr>
        <w:top w:val="none" w:sz="0" w:space="0" w:color="auto"/>
        <w:left w:val="none" w:sz="0" w:space="0" w:color="auto"/>
        <w:bottom w:val="none" w:sz="0" w:space="0" w:color="auto"/>
        <w:right w:val="none" w:sz="0" w:space="0" w:color="auto"/>
      </w:divBdr>
    </w:div>
    <w:div w:id="1367172479">
      <w:bodyDiv w:val="1"/>
      <w:marLeft w:val="0"/>
      <w:marRight w:val="0"/>
      <w:marTop w:val="0"/>
      <w:marBottom w:val="0"/>
      <w:divBdr>
        <w:top w:val="none" w:sz="0" w:space="0" w:color="auto"/>
        <w:left w:val="none" w:sz="0" w:space="0" w:color="auto"/>
        <w:bottom w:val="none" w:sz="0" w:space="0" w:color="auto"/>
        <w:right w:val="none" w:sz="0" w:space="0" w:color="auto"/>
      </w:divBdr>
      <w:divsChild>
        <w:div w:id="1025715529">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373268867">
      <w:bodyDiv w:val="1"/>
      <w:marLeft w:val="0"/>
      <w:marRight w:val="0"/>
      <w:marTop w:val="0"/>
      <w:marBottom w:val="0"/>
      <w:divBdr>
        <w:top w:val="none" w:sz="0" w:space="0" w:color="auto"/>
        <w:left w:val="none" w:sz="0" w:space="0" w:color="auto"/>
        <w:bottom w:val="none" w:sz="0" w:space="0" w:color="auto"/>
        <w:right w:val="none" w:sz="0" w:space="0" w:color="auto"/>
      </w:divBdr>
    </w:div>
    <w:div w:id="1380284875">
      <w:bodyDiv w:val="1"/>
      <w:marLeft w:val="0"/>
      <w:marRight w:val="0"/>
      <w:marTop w:val="0"/>
      <w:marBottom w:val="0"/>
      <w:divBdr>
        <w:top w:val="none" w:sz="0" w:space="0" w:color="auto"/>
        <w:left w:val="none" w:sz="0" w:space="0" w:color="auto"/>
        <w:bottom w:val="none" w:sz="0" w:space="0" w:color="auto"/>
        <w:right w:val="none" w:sz="0" w:space="0" w:color="auto"/>
      </w:divBdr>
    </w:div>
    <w:div w:id="1395666894">
      <w:bodyDiv w:val="1"/>
      <w:marLeft w:val="0"/>
      <w:marRight w:val="0"/>
      <w:marTop w:val="0"/>
      <w:marBottom w:val="0"/>
      <w:divBdr>
        <w:top w:val="none" w:sz="0" w:space="0" w:color="auto"/>
        <w:left w:val="none" w:sz="0" w:space="0" w:color="auto"/>
        <w:bottom w:val="none" w:sz="0" w:space="0" w:color="auto"/>
        <w:right w:val="none" w:sz="0" w:space="0" w:color="auto"/>
      </w:divBdr>
    </w:div>
    <w:div w:id="1397821831">
      <w:bodyDiv w:val="1"/>
      <w:marLeft w:val="0"/>
      <w:marRight w:val="0"/>
      <w:marTop w:val="0"/>
      <w:marBottom w:val="0"/>
      <w:divBdr>
        <w:top w:val="none" w:sz="0" w:space="0" w:color="auto"/>
        <w:left w:val="none" w:sz="0" w:space="0" w:color="auto"/>
        <w:bottom w:val="none" w:sz="0" w:space="0" w:color="auto"/>
        <w:right w:val="none" w:sz="0" w:space="0" w:color="auto"/>
      </w:divBdr>
    </w:div>
    <w:div w:id="1400403737">
      <w:bodyDiv w:val="1"/>
      <w:marLeft w:val="0"/>
      <w:marRight w:val="0"/>
      <w:marTop w:val="0"/>
      <w:marBottom w:val="0"/>
      <w:divBdr>
        <w:top w:val="none" w:sz="0" w:space="0" w:color="auto"/>
        <w:left w:val="none" w:sz="0" w:space="0" w:color="auto"/>
        <w:bottom w:val="none" w:sz="0" w:space="0" w:color="auto"/>
        <w:right w:val="none" w:sz="0" w:space="0" w:color="auto"/>
      </w:divBdr>
    </w:div>
    <w:div w:id="1405682142">
      <w:bodyDiv w:val="1"/>
      <w:marLeft w:val="0"/>
      <w:marRight w:val="0"/>
      <w:marTop w:val="0"/>
      <w:marBottom w:val="0"/>
      <w:divBdr>
        <w:top w:val="none" w:sz="0" w:space="0" w:color="auto"/>
        <w:left w:val="none" w:sz="0" w:space="0" w:color="auto"/>
        <w:bottom w:val="none" w:sz="0" w:space="0" w:color="auto"/>
        <w:right w:val="none" w:sz="0" w:space="0" w:color="auto"/>
      </w:divBdr>
    </w:div>
    <w:div w:id="1427195893">
      <w:bodyDiv w:val="1"/>
      <w:marLeft w:val="0"/>
      <w:marRight w:val="0"/>
      <w:marTop w:val="0"/>
      <w:marBottom w:val="0"/>
      <w:divBdr>
        <w:top w:val="none" w:sz="0" w:space="0" w:color="auto"/>
        <w:left w:val="none" w:sz="0" w:space="0" w:color="auto"/>
        <w:bottom w:val="none" w:sz="0" w:space="0" w:color="auto"/>
        <w:right w:val="none" w:sz="0" w:space="0" w:color="auto"/>
      </w:divBdr>
      <w:divsChild>
        <w:div w:id="1803185098">
          <w:marLeft w:val="0"/>
          <w:marRight w:val="0"/>
          <w:marTop w:val="0"/>
          <w:marBottom w:val="0"/>
          <w:divBdr>
            <w:top w:val="none" w:sz="0" w:space="0" w:color="auto"/>
            <w:left w:val="none" w:sz="0" w:space="0" w:color="auto"/>
            <w:bottom w:val="none" w:sz="0" w:space="0" w:color="auto"/>
            <w:right w:val="none" w:sz="0" w:space="0" w:color="auto"/>
          </w:divBdr>
          <w:divsChild>
            <w:div w:id="972490842">
              <w:marLeft w:val="0"/>
              <w:marRight w:val="0"/>
              <w:marTop w:val="0"/>
              <w:marBottom w:val="0"/>
              <w:divBdr>
                <w:top w:val="none" w:sz="0" w:space="0" w:color="auto"/>
                <w:left w:val="none" w:sz="0" w:space="0" w:color="auto"/>
                <w:bottom w:val="none" w:sz="0" w:space="0" w:color="auto"/>
                <w:right w:val="none" w:sz="0" w:space="0" w:color="auto"/>
              </w:divBdr>
              <w:divsChild>
                <w:div w:id="164462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3580">
      <w:bodyDiv w:val="1"/>
      <w:marLeft w:val="0"/>
      <w:marRight w:val="0"/>
      <w:marTop w:val="0"/>
      <w:marBottom w:val="0"/>
      <w:divBdr>
        <w:top w:val="none" w:sz="0" w:space="0" w:color="auto"/>
        <w:left w:val="none" w:sz="0" w:space="0" w:color="auto"/>
        <w:bottom w:val="none" w:sz="0" w:space="0" w:color="auto"/>
        <w:right w:val="none" w:sz="0" w:space="0" w:color="auto"/>
      </w:divBdr>
    </w:div>
    <w:div w:id="1440372582">
      <w:bodyDiv w:val="1"/>
      <w:marLeft w:val="0"/>
      <w:marRight w:val="0"/>
      <w:marTop w:val="0"/>
      <w:marBottom w:val="0"/>
      <w:divBdr>
        <w:top w:val="none" w:sz="0" w:space="0" w:color="auto"/>
        <w:left w:val="none" w:sz="0" w:space="0" w:color="auto"/>
        <w:bottom w:val="none" w:sz="0" w:space="0" w:color="auto"/>
        <w:right w:val="none" w:sz="0" w:space="0" w:color="auto"/>
      </w:divBdr>
    </w:div>
    <w:div w:id="1443378545">
      <w:bodyDiv w:val="1"/>
      <w:marLeft w:val="0"/>
      <w:marRight w:val="0"/>
      <w:marTop w:val="0"/>
      <w:marBottom w:val="0"/>
      <w:divBdr>
        <w:top w:val="none" w:sz="0" w:space="0" w:color="auto"/>
        <w:left w:val="none" w:sz="0" w:space="0" w:color="auto"/>
        <w:bottom w:val="none" w:sz="0" w:space="0" w:color="auto"/>
        <w:right w:val="none" w:sz="0" w:space="0" w:color="auto"/>
      </w:divBdr>
    </w:div>
    <w:div w:id="1448425409">
      <w:bodyDiv w:val="1"/>
      <w:marLeft w:val="0"/>
      <w:marRight w:val="0"/>
      <w:marTop w:val="0"/>
      <w:marBottom w:val="0"/>
      <w:divBdr>
        <w:top w:val="none" w:sz="0" w:space="0" w:color="auto"/>
        <w:left w:val="none" w:sz="0" w:space="0" w:color="auto"/>
        <w:bottom w:val="none" w:sz="0" w:space="0" w:color="auto"/>
        <w:right w:val="none" w:sz="0" w:space="0" w:color="auto"/>
      </w:divBdr>
    </w:div>
    <w:div w:id="1450977610">
      <w:bodyDiv w:val="1"/>
      <w:marLeft w:val="0"/>
      <w:marRight w:val="0"/>
      <w:marTop w:val="0"/>
      <w:marBottom w:val="0"/>
      <w:divBdr>
        <w:top w:val="none" w:sz="0" w:space="0" w:color="auto"/>
        <w:left w:val="none" w:sz="0" w:space="0" w:color="auto"/>
        <w:bottom w:val="none" w:sz="0" w:space="0" w:color="auto"/>
        <w:right w:val="none" w:sz="0" w:space="0" w:color="auto"/>
      </w:divBdr>
    </w:div>
    <w:div w:id="1451509083">
      <w:bodyDiv w:val="1"/>
      <w:marLeft w:val="0"/>
      <w:marRight w:val="0"/>
      <w:marTop w:val="0"/>
      <w:marBottom w:val="0"/>
      <w:divBdr>
        <w:top w:val="none" w:sz="0" w:space="0" w:color="auto"/>
        <w:left w:val="none" w:sz="0" w:space="0" w:color="auto"/>
        <w:bottom w:val="none" w:sz="0" w:space="0" w:color="auto"/>
        <w:right w:val="none" w:sz="0" w:space="0" w:color="auto"/>
      </w:divBdr>
    </w:div>
    <w:div w:id="1452433783">
      <w:bodyDiv w:val="1"/>
      <w:marLeft w:val="0"/>
      <w:marRight w:val="0"/>
      <w:marTop w:val="0"/>
      <w:marBottom w:val="0"/>
      <w:divBdr>
        <w:top w:val="none" w:sz="0" w:space="0" w:color="auto"/>
        <w:left w:val="none" w:sz="0" w:space="0" w:color="auto"/>
        <w:bottom w:val="none" w:sz="0" w:space="0" w:color="auto"/>
        <w:right w:val="none" w:sz="0" w:space="0" w:color="auto"/>
      </w:divBdr>
    </w:div>
    <w:div w:id="1456942861">
      <w:bodyDiv w:val="1"/>
      <w:marLeft w:val="0"/>
      <w:marRight w:val="0"/>
      <w:marTop w:val="0"/>
      <w:marBottom w:val="0"/>
      <w:divBdr>
        <w:top w:val="none" w:sz="0" w:space="0" w:color="auto"/>
        <w:left w:val="none" w:sz="0" w:space="0" w:color="auto"/>
        <w:bottom w:val="none" w:sz="0" w:space="0" w:color="auto"/>
        <w:right w:val="none" w:sz="0" w:space="0" w:color="auto"/>
      </w:divBdr>
    </w:div>
    <w:div w:id="1463228466">
      <w:bodyDiv w:val="1"/>
      <w:marLeft w:val="0"/>
      <w:marRight w:val="0"/>
      <w:marTop w:val="0"/>
      <w:marBottom w:val="0"/>
      <w:divBdr>
        <w:top w:val="none" w:sz="0" w:space="0" w:color="auto"/>
        <w:left w:val="none" w:sz="0" w:space="0" w:color="auto"/>
        <w:bottom w:val="none" w:sz="0" w:space="0" w:color="auto"/>
        <w:right w:val="none" w:sz="0" w:space="0" w:color="auto"/>
      </w:divBdr>
    </w:div>
    <w:div w:id="1474954766">
      <w:bodyDiv w:val="1"/>
      <w:marLeft w:val="0"/>
      <w:marRight w:val="0"/>
      <w:marTop w:val="0"/>
      <w:marBottom w:val="0"/>
      <w:divBdr>
        <w:top w:val="none" w:sz="0" w:space="0" w:color="auto"/>
        <w:left w:val="none" w:sz="0" w:space="0" w:color="auto"/>
        <w:bottom w:val="none" w:sz="0" w:space="0" w:color="auto"/>
        <w:right w:val="none" w:sz="0" w:space="0" w:color="auto"/>
      </w:divBdr>
    </w:div>
    <w:div w:id="1481534290">
      <w:bodyDiv w:val="1"/>
      <w:marLeft w:val="0"/>
      <w:marRight w:val="0"/>
      <w:marTop w:val="0"/>
      <w:marBottom w:val="0"/>
      <w:divBdr>
        <w:top w:val="none" w:sz="0" w:space="0" w:color="auto"/>
        <w:left w:val="none" w:sz="0" w:space="0" w:color="auto"/>
        <w:bottom w:val="none" w:sz="0" w:space="0" w:color="auto"/>
        <w:right w:val="none" w:sz="0" w:space="0" w:color="auto"/>
      </w:divBdr>
    </w:div>
    <w:div w:id="1495099514">
      <w:bodyDiv w:val="1"/>
      <w:marLeft w:val="0"/>
      <w:marRight w:val="0"/>
      <w:marTop w:val="0"/>
      <w:marBottom w:val="0"/>
      <w:divBdr>
        <w:top w:val="none" w:sz="0" w:space="0" w:color="auto"/>
        <w:left w:val="none" w:sz="0" w:space="0" w:color="auto"/>
        <w:bottom w:val="none" w:sz="0" w:space="0" w:color="auto"/>
        <w:right w:val="none" w:sz="0" w:space="0" w:color="auto"/>
      </w:divBdr>
      <w:divsChild>
        <w:div w:id="1738698452">
          <w:marLeft w:val="0"/>
          <w:marRight w:val="0"/>
          <w:marTop w:val="0"/>
          <w:marBottom w:val="0"/>
          <w:divBdr>
            <w:top w:val="none" w:sz="0" w:space="0" w:color="auto"/>
            <w:left w:val="none" w:sz="0" w:space="0" w:color="auto"/>
            <w:bottom w:val="none" w:sz="0" w:space="0" w:color="auto"/>
            <w:right w:val="none" w:sz="0" w:space="0" w:color="auto"/>
          </w:divBdr>
          <w:divsChild>
            <w:div w:id="1854495970">
              <w:marLeft w:val="0"/>
              <w:marRight w:val="0"/>
              <w:marTop w:val="0"/>
              <w:marBottom w:val="0"/>
              <w:divBdr>
                <w:top w:val="none" w:sz="0" w:space="0" w:color="auto"/>
                <w:left w:val="none" w:sz="0" w:space="0" w:color="auto"/>
                <w:bottom w:val="none" w:sz="0" w:space="0" w:color="auto"/>
                <w:right w:val="none" w:sz="0" w:space="0" w:color="auto"/>
              </w:divBdr>
              <w:divsChild>
                <w:div w:id="307126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7939412">
      <w:bodyDiv w:val="1"/>
      <w:marLeft w:val="0"/>
      <w:marRight w:val="0"/>
      <w:marTop w:val="0"/>
      <w:marBottom w:val="0"/>
      <w:divBdr>
        <w:top w:val="none" w:sz="0" w:space="0" w:color="auto"/>
        <w:left w:val="none" w:sz="0" w:space="0" w:color="auto"/>
        <w:bottom w:val="none" w:sz="0" w:space="0" w:color="auto"/>
        <w:right w:val="none" w:sz="0" w:space="0" w:color="auto"/>
      </w:divBdr>
    </w:div>
    <w:div w:id="1509254533">
      <w:bodyDiv w:val="1"/>
      <w:marLeft w:val="0"/>
      <w:marRight w:val="0"/>
      <w:marTop w:val="0"/>
      <w:marBottom w:val="0"/>
      <w:divBdr>
        <w:top w:val="none" w:sz="0" w:space="0" w:color="auto"/>
        <w:left w:val="none" w:sz="0" w:space="0" w:color="auto"/>
        <w:bottom w:val="none" w:sz="0" w:space="0" w:color="auto"/>
        <w:right w:val="none" w:sz="0" w:space="0" w:color="auto"/>
      </w:divBdr>
    </w:div>
    <w:div w:id="1516260784">
      <w:bodyDiv w:val="1"/>
      <w:marLeft w:val="0"/>
      <w:marRight w:val="0"/>
      <w:marTop w:val="0"/>
      <w:marBottom w:val="0"/>
      <w:divBdr>
        <w:top w:val="none" w:sz="0" w:space="0" w:color="auto"/>
        <w:left w:val="none" w:sz="0" w:space="0" w:color="auto"/>
        <w:bottom w:val="none" w:sz="0" w:space="0" w:color="auto"/>
        <w:right w:val="none" w:sz="0" w:space="0" w:color="auto"/>
      </w:divBdr>
    </w:div>
    <w:div w:id="1517118140">
      <w:bodyDiv w:val="1"/>
      <w:marLeft w:val="0"/>
      <w:marRight w:val="0"/>
      <w:marTop w:val="0"/>
      <w:marBottom w:val="0"/>
      <w:divBdr>
        <w:top w:val="none" w:sz="0" w:space="0" w:color="auto"/>
        <w:left w:val="none" w:sz="0" w:space="0" w:color="auto"/>
        <w:bottom w:val="none" w:sz="0" w:space="0" w:color="auto"/>
        <w:right w:val="none" w:sz="0" w:space="0" w:color="auto"/>
      </w:divBdr>
    </w:div>
    <w:div w:id="1520242510">
      <w:bodyDiv w:val="1"/>
      <w:marLeft w:val="0"/>
      <w:marRight w:val="0"/>
      <w:marTop w:val="0"/>
      <w:marBottom w:val="0"/>
      <w:divBdr>
        <w:top w:val="none" w:sz="0" w:space="0" w:color="auto"/>
        <w:left w:val="none" w:sz="0" w:space="0" w:color="auto"/>
        <w:bottom w:val="none" w:sz="0" w:space="0" w:color="auto"/>
        <w:right w:val="none" w:sz="0" w:space="0" w:color="auto"/>
      </w:divBdr>
    </w:div>
    <w:div w:id="1520388281">
      <w:bodyDiv w:val="1"/>
      <w:marLeft w:val="0"/>
      <w:marRight w:val="0"/>
      <w:marTop w:val="0"/>
      <w:marBottom w:val="0"/>
      <w:divBdr>
        <w:top w:val="none" w:sz="0" w:space="0" w:color="auto"/>
        <w:left w:val="none" w:sz="0" w:space="0" w:color="auto"/>
        <w:bottom w:val="none" w:sz="0" w:space="0" w:color="auto"/>
        <w:right w:val="none" w:sz="0" w:space="0" w:color="auto"/>
      </w:divBdr>
    </w:div>
    <w:div w:id="1521892906">
      <w:bodyDiv w:val="1"/>
      <w:marLeft w:val="0"/>
      <w:marRight w:val="0"/>
      <w:marTop w:val="0"/>
      <w:marBottom w:val="0"/>
      <w:divBdr>
        <w:top w:val="none" w:sz="0" w:space="0" w:color="auto"/>
        <w:left w:val="none" w:sz="0" w:space="0" w:color="auto"/>
        <w:bottom w:val="none" w:sz="0" w:space="0" w:color="auto"/>
        <w:right w:val="none" w:sz="0" w:space="0" w:color="auto"/>
      </w:divBdr>
      <w:divsChild>
        <w:div w:id="1029917764">
          <w:marLeft w:val="0"/>
          <w:marRight w:val="0"/>
          <w:marTop w:val="0"/>
          <w:marBottom w:val="0"/>
          <w:divBdr>
            <w:top w:val="none" w:sz="0" w:space="0" w:color="auto"/>
            <w:left w:val="none" w:sz="0" w:space="0" w:color="auto"/>
            <w:bottom w:val="none" w:sz="0" w:space="0" w:color="auto"/>
            <w:right w:val="none" w:sz="0" w:space="0" w:color="auto"/>
          </w:divBdr>
          <w:divsChild>
            <w:div w:id="1947226703">
              <w:marLeft w:val="0"/>
              <w:marRight w:val="0"/>
              <w:marTop w:val="0"/>
              <w:marBottom w:val="0"/>
              <w:divBdr>
                <w:top w:val="none" w:sz="0" w:space="0" w:color="auto"/>
                <w:left w:val="none" w:sz="0" w:space="0" w:color="auto"/>
                <w:bottom w:val="none" w:sz="0" w:space="0" w:color="auto"/>
                <w:right w:val="none" w:sz="0" w:space="0" w:color="auto"/>
              </w:divBdr>
              <w:divsChild>
                <w:div w:id="240796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3862717">
      <w:bodyDiv w:val="1"/>
      <w:marLeft w:val="0"/>
      <w:marRight w:val="0"/>
      <w:marTop w:val="0"/>
      <w:marBottom w:val="0"/>
      <w:divBdr>
        <w:top w:val="none" w:sz="0" w:space="0" w:color="auto"/>
        <w:left w:val="none" w:sz="0" w:space="0" w:color="auto"/>
        <w:bottom w:val="none" w:sz="0" w:space="0" w:color="auto"/>
        <w:right w:val="none" w:sz="0" w:space="0" w:color="auto"/>
      </w:divBdr>
    </w:div>
    <w:div w:id="1528254444">
      <w:bodyDiv w:val="1"/>
      <w:marLeft w:val="0"/>
      <w:marRight w:val="0"/>
      <w:marTop w:val="0"/>
      <w:marBottom w:val="0"/>
      <w:divBdr>
        <w:top w:val="none" w:sz="0" w:space="0" w:color="auto"/>
        <w:left w:val="none" w:sz="0" w:space="0" w:color="auto"/>
        <w:bottom w:val="none" w:sz="0" w:space="0" w:color="auto"/>
        <w:right w:val="none" w:sz="0" w:space="0" w:color="auto"/>
      </w:divBdr>
    </w:div>
    <w:div w:id="1542746761">
      <w:bodyDiv w:val="1"/>
      <w:marLeft w:val="0"/>
      <w:marRight w:val="0"/>
      <w:marTop w:val="0"/>
      <w:marBottom w:val="0"/>
      <w:divBdr>
        <w:top w:val="none" w:sz="0" w:space="0" w:color="auto"/>
        <w:left w:val="none" w:sz="0" w:space="0" w:color="auto"/>
        <w:bottom w:val="none" w:sz="0" w:space="0" w:color="auto"/>
        <w:right w:val="none" w:sz="0" w:space="0" w:color="auto"/>
      </w:divBdr>
    </w:div>
    <w:div w:id="1543009940">
      <w:bodyDiv w:val="1"/>
      <w:marLeft w:val="0"/>
      <w:marRight w:val="0"/>
      <w:marTop w:val="0"/>
      <w:marBottom w:val="0"/>
      <w:divBdr>
        <w:top w:val="none" w:sz="0" w:space="0" w:color="auto"/>
        <w:left w:val="none" w:sz="0" w:space="0" w:color="auto"/>
        <w:bottom w:val="none" w:sz="0" w:space="0" w:color="auto"/>
        <w:right w:val="none" w:sz="0" w:space="0" w:color="auto"/>
      </w:divBdr>
      <w:divsChild>
        <w:div w:id="601763862">
          <w:marLeft w:val="0"/>
          <w:marRight w:val="0"/>
          <w:marTop w:val="0"/>
          <w:marBottom w:val="0"/>
          <w:divBdr>
            <w:top w:val="none" w:sz="0" w:space="0" w:color="auto"/>
            <w:left w:val="none" w:sz="0" w:space="0" w:color="auto"/>
            <w:bottom w:val="none" w:sz="0" w:space="0" w:color="auto"/>
            <w:right w:val="none" w:sz="0" w:space="0" w:color="auto"/>
          </w:divBdr>
        </w:div>
      </w:divsChild>
    </w:div>
    <w:div w:id="1548223621">
      <w:bodyDiv w:val="1"/>
      <w:marLeft w:val="0"/>
      <w:marRight w:val="0"/>
      <w:marTop w:val="0"/>
      <w:marBottom w:val="0"/>
      <w:divBdr>
        <w:top w:val="none" w:sz="0" w:space="0" w:color="auto"/>
        <w:left w:val="none" w:sz="0" w:space="0" w:color="auto"/>
        <w:bottom w:val="none" w:sz="0" w:space="0" w:color="auto"/>
        <w:right w:val="none" w:sz="0" w:space="0" w:color="auto"/>
      </w:divBdr>
      <w:divsChild>
        <w:div w:id="470288834">
          <w:marLeft w:val="0"/>
          <w:marRight w:val="0"/>
          <w:marTop w:val="0"/>
          <w:marBottom w:val="0"/>
          <w:divBdr>
            <w:top w:val="none" w:sz="0" w:space="0" w:color="auto"/>
            <w:left w:val="none" w:sz="0" w:space="0" w:color="auto"/>
            <w:bottom w:val="none" w:sz="0" w:space="0" w:color="auto"/>
            <w:right w:val="none" w:sz="0" w:space="0" w:color="auto"/>
          </w:divBdr>
          <w:divsChild>
            <w:div w:id="865557254">
              <w:marLeft w:val="0"/>
              <w:marRight w:val="0"/>
              <w:marTop w:val="0"/>
              <w:marBottom w:val="0"/>
              <w:divBdr>
                <w:top w:val="none" w:sz="0" w:space="0" w:color="auto"/>
                <w:left w:val="none" w:sz="0" w:space="0" w:color="auto"/>
                <w:bottom w:val="none" w:sz="0" w:space="0" w:color="auto"/>
                <w:right w:val="none" w:sz="0" w:space="0" w:color="auto"/>
              </w:divBdr>
              <w:divsChild>
                <w:div w:id="493183405">
                  <w:marLeft w:val="0"/>
                  <w:marRight w:val="0"/>
                  <w:marTop w:val="0"/>
                  <w:marBottom w:val="0"/>
                  <w:divBdr>
                    <w:top w:val="none" w:sz="0" w:space="0" w:color="auto"/>
                    <w:left w:val="none" w:sz="0" w:space="0" w:color="auto"/>
                    <w:bottom w:val="none" w:sz="0" w:space="0" w:color="auto"/>
                    <w:right w:val="none" w:sz="0" w:space="0" w:color="auto"/>
                  </w:divBdr>
                  <w:divsChild>
                    <w:div w:id="1421024786">
                      <w:marLeft w:val="0"/>
                      <w:marRight w:val="0"/>
                      <w:marTop w:val="0"/>
                      <w:marBottom w:val="0"/>
                      <w:divBdr>
                        <w:top w:val="none" w:sz="0" w:space="0" w:color="auto"/>
                        <w:left w:val="none" w:sz="0" w:space="0" w:color="auto"/>
                        <w:bottom w:val="none" w:sz="0" w:space="0" w:color="auto"/>
                        <w:right w:val="none" w:sz="0" w:space="0" w:color="auto"/>
                      </w:divBdr>
                    </w:div>
                  </w:divsChild>
                </w:div>
                <w:div w:id="1894461818">
                  <w:marLeft w:val="0"/>
                  <w:marRight w:val="0"/>
                  <w:marTop w:val="0"/>
                  <w:marBottom w:val="0"/>
                  <w:divBdr>
                    <w:top w:val="none" w:sz="0" w:space="0" w:color="auto"/>
                    <w:left w:val="none" w:sz="0" w:space="0" w:color="auto"/>
                    <w:bottom w:val="none" w:sz="0" w:space="0" w:color="auto"/>
                    <w:right w:val="none" w:sz="0" w:space="0" w:color="auto"/>
                  </w:divBdr>
                  <w:divsChild>
                    <w:div w:id="1401367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434485">
          <w:marLeft w:val="0"/>
          <w:marRight w:val="0"/>
          <w:marTop w:val="0"/>
          <w:marBottom w:val="0"/>
          <w:divBdr>
            <w:top w:val="none" w:sz="0" w:space="0" w:color="auto"/>
            <w:left w:val="none" w:sz="0" w:space="0" w:color="auto"/>
            <w:bottom w:val="none" w:sz="0" w:space="0" w:color="auto"/>
            <w:right w:val="none" w:sz="0" w:space="0" w:color="auto"/>
          </w:divBdr>
          <w:divsChild>
            <w:div w:id="340012568">
              <w:marLeft w:val="0"/>
              <w:marRight w:val="0"/>
              <w:marTop w:val="0"/>
              <w:marBottom w:val="0"/>
              <w:divBdr>
                <w:top w:val="none" w:sz="0" w:space="0" w:color="auto"/>
                <w:left w:val="none" w:sz="0" w:space="0" w:color="auto"/>
                <w:bottom w:val="none" w:sz="0" w:space="0" w:color="auto"/>
                <w:right w:val="none" w:sz="0" w:space="0" w:color="auto"/>
              </w:divBdr>
              <w:divsChild>
                <w:div w:id="303968336">
                  <w:marLeft w:val="0"/>
                  <w:marRight w:val="0"/>
                  <w:marTop w:val="0"/>
                  <w:marBottom w:val="0"/>
                  <w:divBdr>
                    <w:top w:val="none" w:sz="0" w:space="0" w:color="auto"/>
                    <w:left w:val="none" w:sz="0" w:space="0" w:color="auto"/>
                    <w:bottom w:val="none" w:sz="0" w:space="0" w:color="auto"/>
                    <w:right w:val="none" w:sz="0" w:space="0" w:color="auto"/>
                  </w:divBdr>
                  <w:divsChild>
                    <w:div w:id="952597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3590878">
              <w:marLeft w:val="0"/>
              <w:marRight w:val="0"/>
              <w:marTop w:val="0"/>
              <w:marBottom w:val="0"/>
              <w:divBdr>
                <w:top w:val="none" w:sz="0" w:space="0" w:color="auto"/>
                <w:left w:val="none" w:sz="0" w:space="0" w:color="auto"/>
                <w:bottom w:val="none" w:sz="0" w:space="0" w:color="auto"/>
                <w:right w:val="none" w:sz="0" w:space="0" w:color="auto"/>
              </w:divBdr>
              <w:divsChild>
                <w:div w:id="1646664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8517809">
      <w:bodyDiv w:val="1"/>
      <w:marLeft w:val="0"/>
      <w:marRight w:val="0"/>
      <w:marTop w:val="0"/>
      <w:marBottom w:val="0"/>
      <w:divBdr>
        <w:top w:val="none" w:sz="0" w:space="0" w:color="auto"/>
        <w:left w:val="none" w:sz="0" w:space="0" w:color="auto"/>
        <w:bottom w:val="none" w:sz="0" w:space="0" w:color="auto"/>
        <w:right w:val="none" w:sz="0" w:space="0" w:color="auto"/>
      </w:divBdr>
    </w:div>
    <w:div w:id="1562712652">
      <w:bodyDiv w:val="1"/>
      <w:marLeft w:val="0"/>
      <w:marRight w:val="0"/>
      <w:marTop w:val="0"/>
      <w:marBottom w:val="0"/>
      <w:divBdr>
        <w:top w:val="none" w:sz="0" w:space="0" w:color="auto"/>
        <w:left w:val="none" w:sz="0" w:space="0" w:color="auto"/>
        <w:bottom w:val="none" w:sz="0" w:space="0" w:color="auto"/>
        <w:right w:val="none" w:sz="0" w:space="0" w:color="auto"/>
      </w:divBdr>
      <w:divsChild>
        <w:div w:id="1369987638">
          <w:marLeft w:val="0"/>
          <w:marRight w:val="0"/>
          <w:marTop w:val="240"/>
          <w:marBottom w:val="240"/>
          <w:divBdr>
            <w:top w:val="none" w:sz="0" w:space="0" w:color="auto"/>
            <w:left w:val="none" w:sz="0" w:space="0" w:color="auto"/>
            <w:bottom w:val="none" w:sz="0" w:space="0" w:color="auto"/>
            <w:right w:val="none" w:sz="0" w:space="0" w:color="auto"/>
          </w:divBdr>
        </w:div>
      </w:divsChild>
    </w:div>
    <w:div w:id="1562793763">
      <w:bodyDiv w:val="1"/>
      <w:marLeft w:val="0"/>
      <w:marRight w:val="0"/>
      <w:marTop w:val="0"/>
      <w:marBottom w:val="0"/>
      <w:divBdr>
        <w:top w:val="none" w:sz="0" w:space="0" w:color="auto"/>
        <w:left w:val="none" w:sz="0" w:space="0" w:color="auto"/>
        <w:bottom w:val="none" w:sz="0" w:space="0" w:color="auto"/>
        <w:right w:val="none" w:sz="0" w:space="0" w:color="auto"/>
      </w:divBdr>
      <w:divsChild>
        <w:div w:id="59180775">
          <w:marLeft w:val="0"/>
          <w:marRight w:val="0"/>
          <w:marTop w:val="0"/>
          <w:marBottom w:val="0"/>
          <w:divBdr>
            <w:top w:val="none" w:sz="0" w:space="0" w:color="auto"/>
            <w:left w:val="none" w:sz="0" w:space="0" w:color="auto"/>
            <w:bottom w:val="none" w:sz="0" w:space="0" w:color="auto"/>
            <w:right w:val="none" w:sz="0" w:space="0" w:color="auto"/>
          </w:divBdr>
          <w:divsChild>
            <w:div w:id="349569524">
              <w:marLeft w:val="0"/>
              <w:marRight w:val="0"/>
              <w:marTop w:val="0"/>
              <w:marBottom w:val="0"/>
              <w:divBdr>
                <w:top w:val="none" w:sz="0" w:space="0" w:color="auto"/>
                <w:left w:val="none" w:sz="0" w:space="0" w:color="auto"/>
                <w:bottom w:val="none" w:sz="0" w:space="0" w:color="auto"/>
                <w:right w:val="none" w:sz="0" w:space="0" w:color="auto"/>
              </w:divBdr>
              <w:divsChild>
                <w:div w:id="1385567888">
                  <w:marLeft w:val="0"/>
                  <w:marRight w:val="0"/>
                  <w:marTop w:val="0"/>
                  <w:marBottom w:val="0"/>
                  <w:divBdr>
                    <w:top w:val="none" w:sz="0" w:space="0" w:color="auto"/>
                    <w:left w:val="none" w:sz="0" w:space="0" w:color="auto"/>
                    <w:bottom w:val="none" w:sz="0" w:space="0" w:color="auto"/>
                    <w:right w:val="none" w:sz="0" w:space="0" w:color="auto"/>
                  </w:divBdr>
                </w:div>
              </w:divsChild>
            </w:div>
            <w:div w:id="2058042601">
              <w:marLeft w:val="0"/>
              <w:marRight w:val="0"/>
              <w:marTop w:val="0"/>
              <w:marBottom w:val="0"/>
              <w:divBdr>
                <w:top w:val="none" w:sz="0" w:space="0" w:color="auto"/>
                <w:left w:val="none" w:sz="0" w:space="0" w:color="auto"/>
                <w:bottom w:val="none" w:sz="0" w:space="0" w:color="auto"/>
                <w:right w:val="none" w:sz="0" w:space="0" w:color="auto"/>
              </w:divBdr>
              <w:divsChild>
                <w:div w:id="242567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362862">
          <w:marLeft w:val="0"/>
          <w:marRight w:val="0"/>
          <w:marTop w:val="0"/>
          <w:marBottom w:val="0"/>
          <w:divBdr>
            <w:top w:val="none" w:sz="0" w:space="0" w:color="auto"/>
            <w:left w:val="none" w:sz="0" w:space="0" w:color="auto"/>
            <w:bottom w:val="none" w:sz="0" w:space="0" w:color="auto"/>
            <w:right w:val="none" w:sz="0" w:space="0" w:color="auto"/>
          </w:divBdr>
          <w:divsChild>
            <w:div w:id="639502796">
              <w:marLeft w:val="0"/>
              <w:marRight w:val="0"/>
              <w:marTop w:val="0"/>
              <w:marBottom w:val="0"/>
              <w:divBdr>
                <w:top w:val="none" w:sz="0" w:space="0" w:color="auto"/>
                <w:left w:val="none" w:sz="0" w:space="0" w:color="auto"/>
                <w:bottom w:val="none" w:sz="0" w:space="0" w:color="auto"/>
                <w:right w:val="none" w:sz="0" w:space="0" w:color="auto"/>
              </w:divBdr>
              <w:divsChild>
                <w:div w:id="1384864251">
                  <w:marLeft w:val="0"/>
                  <w:marRight w:val="0"/>
                  <w:marTop w:val="0"/>
                  <w:marBottom w:val="0"/>
                  <w:divBdr>
                    <w:top w:val="none" w:sz="0" w:space="0" w:color="auto"/>
                    <w:left w:val="none" w:sz="0" w:space="0" w:color="auto"/>
                    <w:bottom w:val="none" w:sz="0" w:space="0" w:color="auto"/>
                    <w:right w:val="none" w:sz="0" w:space="0" w:color="auto"/>
                  </w:divBdr>
                </w:div>
              </w:divsChild>
            </w:div>
            <w:div w:id="1423255340">
              <w:marLeft w:val="0"/>
              <w:marRight w:val="0"/>
              <w:marTop w:val="0"/>
              <w:marBottom w:val="0"/>
              <w:divBdr>
                <w:top w:val="none" w:sz="0" w:space="0" w:color="auto"/>
                <w:left w:val="none" w:sz="0" w:space="0" w:color="auto"/>
                <w:bottom w:val="none" w:sz="0" w:space="0" w:color="auto"/>
                <w:right w:val="none" w:sz="0" w:space="0" w:color="auto"/>
              </w:divBdr>
              <w:divsChild>
                <w:div w:id="1915159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9416431">
      <w:bodyDiv w:val="1"/>
      <w:marLeft w:val="0"/>
      <w:marRight w:val="0"/>
      <w:marTop w:val="0"/>
      <w:marBottom w:val="0"/>
      <w:divBdr>
        <w:top w:val="none" w:sz="0" w:space="0" w:color="auto"/>
        <w:left w:val="none" w:sz="0" w:space="0" w:color="auto"/>
        <w:bottom w:val="none" w:sz="0" w:space="0" w:color="auto"/>
        <w:right w:val="none" w:sz="0" w:space="0" w:color="auto"/>
      </w:divBdr>
    </w:div>
    <w:div w:id="1573393464">
      <w:bodyDiv w:val="1"/>
      <w:marLeft w:val="0"/>
      <w:marRight w:val="0"/>
      <w:marTop w:val="0"/>
      <w:marBottom w:val="0"/>
      <w:divBdr>
        <w:top w:val="none" w:sz="0" w:space="0" w:color="auto"/>
        <w:left w:val="none" w:sz="0" w:space="0" w:color="auto"/>
        <w:bottom w:val="none" w:sz="0" w:space="0" w:color="auto"/>
        <w:right w:val="none" w:sz="0" w:space="0" w:color="auto"/>
      </w:divBdr>
    </w:div>
    <w:div w:id="1577206815">
      <w:bodyDiv w:val="1"/>
      <w:marLeft w:val="0"/>
      <w:marRight w:val="0"/>
      <w:marTop w:val="0"/>
      <w:marBottom w:val="0"/>
      <w:divBdr>
        <w:top w:val="none" w:sz="0" w:space="0" w:color="auto"/>
        <w:left w:val="none" w:sz="0" w:space="0" w:color="auto"/>
        <w:bottom w:val="none" w:sz="0" w:space="0" w:color="auto"/>
        <w:right w:val="none" w:sz="0" w:space="0" w:color="auto"/>
      </w:divBdr>
    </w:div>
    <w:div w:id="1579434849">
      <w:bodyDiv w:val="1"/>
      <w:marLeft w:val="0"/>
      <w:marRight w:val="0"/>
      <w:marTop w:val="0"/>
      <w:marBottom w:val="0"/>
      <w:divBdr>
        <w:top w:val="none" w:sz="0" w:space="0" w:color="auto"/>
        <w:left w:val="none" w:sz="0" w:space="0" w:color="auto"/>
        <w:bottom w:val="none" w:sz="0" w:space="0" w:color="auto"/>
        <w:right w:val="none" w:sz="0" w:space="0" w:color="auto"/>
      </w:divBdr>
    </w:div>
    <w:div w:id="1581135521">
      <w:bodyDiv w:val="1"/>
      <w:marLeft w:val="0"/>
      <w:marRight w:val="0"/>
      <w:marTop w:val="0"/>
      <w:marBottom w:val="0"/>
      <w:divBdr>
        <w:top w:val="none" w:sz="0" w:space="0" w:color="auto"/>
        <w:left w:val="none" w:sz="0" w:space="0" w:color="auto"/>
        <w:bottom w:val="none" w:sz="0" w:space="0" w:color="auto"/>
        <w:right w:val="none" w:sz="0" w:space="0" w:color="auto"/>
      </w:divBdr>
    </w:div>
    <w:div w:id="1581938394">
      <w:bodyDiv w:val="1"/>
      <w:marLeft w:val="0"/>
      <w:marRight w:val="0"/>
      <w:marTop w:val="0"/>
      <w:marBottom w:val="0"/>
      <w:divBdr>
        <w:top w:val="none" w:sz="0" w:space="0" w:color="auto"/>
        <w:left w:val="none" w:sz="0" w:space="0" w:color="auto"/>
        <w:bottom w:val="none" w:sz="0" w:space="0" w:color="auto"/>
        <w:right w:val="none" w:sz="0" w:space="0" w:color="auto"/>
      </w:divBdr>
    </w:div>
    <w:div w:id="1584026575">
      <w:bodyDiv w:val="1"/>
      <w:marLeft w:val="0"/>
      <w:marRight w:val="0"/>
      <w:marTop w:val="0"/>
      <w:marBottom w:val="0"/>
      <w:divBdr>
        <w:top w:val="none" w:sz="0" w:space="0" w:color="auto"/>
        <w:left w:val="none" w:sz="0" w:space="0" w:color="auto"/>
        <w:bottom w:val="none" w:sz="0" w:space="0" w:color="auto"/>
        <w:right w:val="none" w:sz="0" w:space="0" w:color="auto"/>
      </w:divBdr>
      <w:divsChild>
        <w:div w:id="857036615">
          <w:marLeft w:val="0"/>
          <w:marRight w:val="0"/>
          <w:marTop w:val="0"/>
          <w:marBottom w:val="0"/>
          <w:divBdr>
            <w:top w:val="none" w:sz="0" w:space="0" w:color="auto"/>
            <w:left w:val="none" w:sz="0" w:space="0" w:color="auto"/>
            <w:bottom w:val="none" w:sz="0" w:space="0" w:color="auto"/>
            <w:right w:val="none" w:sz="0" w:space="0" w:color="auto"/>
          </w:divBdr>
          <w:divsChild>
            <w:div w:id="1279530677">
              <w:marLeft w:val="0"/>
              <w:marRight w:val="0"/>
              <w:marTop w:val="0"/>
              <w:marBottom w:val="0"/>
              <w:divBdr>
                <w:top w:val="none" w:sz="0" w:space="0" w:color="auto"/>
                <w:left w:val="none" w:sz="0" w:space="0" w:color="auto"/>
                <w:bottom w:val="none" w:sz="0" w:space="0" w:color="auto"/>
                <w:right w:val="none" w:sz="0" w:space="0" w:color="auto"/>
              </w:divBdr>
              <w:divsChild>
                <w:div w:id="361133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200454">
      <w:bodyDiv w:val="1"/>
      <w:marLeft w:val="0"/>
      <w:marRight w:val="0"/>
      <w:marTop w:val="0"/>
      <w:marBottom w:val="0"/>
      <w:divBdr>
        <w:top w:val="none" w:sz="0" w:space="0" w:color="auto"/>
        <w:left w:val="none" w:sz="0" w:space="0" w:color="auto"/>
        <w:bottom w:val="none" w:sz="0" w:space="0" w:color="auto"/>
        <w:right w:val="none" w:sz="0" w:space="0" w:color="auto"/>
      </w:divBdr>
    </w:div>
    <w:div w:id="1599024737">
      <w:bodyDiv w:val="1"/>
      <w:marLeft w:val="0"/>
      <w:marRight w:val="0"/>
      <w:marTop w:val="0"/>
      <w:marBottom w:val="0"/>
      <w:divBdr>
        <w:top w:val="none" w:sz="0" w:space="0" w:color="auto"/>
        <w:left w:val="none" w:sz="0" w:space="0" w:color="auto"/>
        <w:bottom w:val="none" w:sz="0" w:space="0" w:color="auto"/>
        <w:right w:val="none" w:sz="0" w:space="0" w:color="auto"/>
      </w:divBdr>
    </w:div>
    <w:div w:id="1601064082">
      <w:bodyDiv w:val="1"/>
      <w:marLeft w:val="0"/>
      <w:marRight w:val="0"/>
      <w:marTop w:val="0"/>
      <w:marBottom w:val="0"/>
      <w:divBdr>
        <w:top w:val="none" w:sz="0" w:space="0" w:color="auto"/>
        <w:left w:val="none" w:sz="0" w:space="0" w:color="auto"/>
        <w:bottom w:val="none" w:sz="0" w:space="0" w:color="auto"/>
        <w:right w:val="none" w:sz="0" w:space="0" w:color="auto"/>
      </w:divBdr>
      <w:divsChild>
        <w:div w:id="1789424237">
          <w:marLeft w:val="0"/>
          <w:marRight w:val="0"/>
          <w:marTop w:val="0"/>
          <w:marBottom w:val="0"/>
          <w:divBdr>
            <w:top w:val="none" w:sz="0" w:space="0" w:color="auto"/>
            <w:left w:val="none" w:sz="0" w:space="0" w:color="auto"/>
            <w:bottom w:val="none" w:sz="0" w:space="0" w:color="auto"/>
            <w:right w:val="none" w:sz="0" w:space="0" w:color="auto"/>
          </w:divBdr>
          <w:divsChild>
            <w:div w:id="1199855124">
              <w:marLeft w:val="0"/>
              <w:marRight w:val="0"/>
              <w:marTop w:val="0"/>
              <w:marBottom w:val="0"/>
              <w:divBdr>
                <w:top w:val="none" w:sz="0" w:space="0" w:color="auto"/>
                <w:left w:val="none" w:sz="0" w:space="0" w:color="auto"/>
                <w:bottom w:val="none" w:sz="0" w:space="0" w:color="auto"/>
                <w:right w:val="none" w:sz="0" w:space="0" w:color="auto"/>
              </w:divBdr>
              <w:divsChild>
                <w:div w:id="1157646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2563317">
      <w:bodyDiv w:val="1"/>
      <w:marLeft w:val="0"/>
      <w:marRight w:val="0"/>
      <w:marTop w:val="0"/>
      <w:marBottom w:val="0"/>
      <w:divBdr>
        <w:top w:val="none" w:sz="0" w:space="0" w:color="auto"/>
        <w:left w:val="none" w:sz="0" w:space="0" w:color="auto"/>
        <w:bottom w:val="none" w:sz="0" w:space="0" w:color="auto"/>
        <w:right w:val="none" w:sz="0" w:space="0" w:color="auto"/>
      </w:divBdr>
    </w:div>
    <w:div w:id="1608661631">
      <w:bodyDiv w:val="1"/>
      <w:marLeft w:val="0"/>
      <w:marRight w:val="0"/>
      <w:marTop w:val="0"/>
      <w:marBottom w:val="0"/>
      <w:divBdr>
        <w:top w:val="none" w:sz="0" w:space="0" w:color="auto"/>
        <w:left w:val="none" w:sz="0" w:space="0" w:color="auto"/>
        <w:bottom w:val="none" w:sz="0" w:space="0" w:color="auto"/>
        <w:right w:val="none" w:sz="0" w:space="0" w:color="auto"/>
      </w:divBdr>
    </w:div>
    <w:div w:id="1614358053">
      <w:bodyDiv w:val="1"/>
      <w:marLeft w:val="0"/>
      <w:marRight w:val="0"/>
      <w:marTop w:val="0"/>
      <w:marBottom w:val="0"/>
      <w:divBdr>
        <w:top w:val="none" w:sz="0" w:space="0" w:color="auto"/>
        <w:left w:val="none" w:sz="0" w:space="0" w:color="auto"/>
        <w:bottom w:val="none" w:sz="0" w:space="0" w:color="auto"/>
        <w:right w:val="none" w:sz="0" w:space="0" w:color="auto"/>
      </w:divBdr>
      <w:divsChild>
        <w:div w:id="1858157241">
          <w:marLeft w:val="0"/>
          <w:marRight w:val="0"/>
          <w:marTop w:val="0"/>
          <w:marBottom w:val="0"/>
          <w:divBdr>
            <w:top w:val="none" w:sz="0" w:space="0" w:color="auto"/>
            <w:left w:val="none" w:sz="0" w:space="0" w:color="auto"/>
            <w:bottom w:val="none" w:sz="0" w:space="0" w:color="auto"/>
            <w:right w:val="none" w:sz="0" w:space="0" w:color="auto"/>
          </w:divBdr>
          <w:divsChild>
            <w:div w:id="1058865482">
              <w:marLeft w:val="0"/>
              <w:marRight w:val="0"/>
              <w:marTop w:val="0"/>
              <w:marBottom w:val="360"/>
              <w:divBdr>
                <w:top w:val="none" w:sz="0" w:space="0" w:color="auto"/>
                <w:left w:val="none" w:sz="0" w:space="0" w:color="auto"/>
                <w:bottom w:val="none" w:sz="0" w:space="0" w:color="auto"/>
                <w:right w:val="none" w:sz="0" w:space="0" w:color="auto"/>
              </w:divBdr>
            </w:div>
          </w:divsChild>
        </w:div>
        <w:div w:id="1912153626">
          <w:marLeft w:val="0"/>
          <w:marRight w:val="0"/>
          <w:marTop w:val="0"/>
          <w:marBottom w:val="0"/>
          <w:divBdr>
            <w:top w:val="none" w:sz="0" w:space="0" w:color="auto"/>
            <w:left w:val="none" w:sz="0" w:space="0" w:color="auto"/>
            <w:bottom w:val="none" w:sz="0" w:space="0" w:color="auto"/>
            <w:right w:val="none" w:sz="0" w:space="0" w:color="auto"/>
          </w:divBdr>
          <w:divsChild>
            <w:div w:id="1346639640">
              <w:marLeft w:val="0"/>
              <w:marRight w:val="0"/>
              <w:marTop w:val="0"/>
              <w:marBottom w:val="0"/>
              <w:divBdr>
                <w:top w:val="none" w:sz="0" w:space="0" w:color="auto"/>
                <w:left w:val="none" w:sz="0" w:space="0" w:color="auto"/>
                <w:bottom w:val="none" w:sz="0" w:space="0" w:color="auto"/>
                <w:right w:val="none" w:sz="0" w:space="0" w:color="auto"/>
              </w:divBdr>
              <w:divsChild>
                <w:div w:id="456993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218453">
      <w:bodyDiv w:val="1"/>
      <w:marLeft w:val="0"/>
      <w:marRight w:val="0"/>
      <w:marTop w:val="0"/>
      <w:marBottom w:val="0"/>
      <w:divBdr>
        <w:top w:val="none" w:sz="0" w:space="0" w:color="auto"/>
        <w:left w:val="none" w:sz="0" w:space="0" w:color="auto"/>
        <w:bottom w:val="none" w:sz="0" w:space="0" w:color="auto"/>
        <w:right w:val="none" w:sz="0" w:space="0" w:color="auto"/>
      </w:divBdr>
    </w:div>
    <w:div w:id="1619948766">
      <w:bodyDiv w:val="1"/>
      <w:marLeft w:val="0"/>
      <w:marRight w:val="0"/>
      <w:marTop w:val="0"/>
      <w:marBottom w:val="0"/>
      <w:divBdr>
        <w:top w:val="none" w:sz="0" w:space="0" w:color="auto"/>
        <w:left w:val="none" w:sz="0" w:space="0" w:color="auto"/>
        <w:bottom w:val="none" w:sz="0" w:space="0" w:color="auto"/>
        <w:right w:val="none" w:sz="0" w:space="0" w:color="auto"/>
      </w:divBdr>
      <w:divsChild>
        <w:div w:id="2018072061">
          <w:marLeft w:val="0"/>
          <w:marRight w:val="0"/>
          <w:marTop w:val="0"/>
          <w:marBottom w:val="0"/>
          <w:divBdr>
            <w:top w:val="none" w:sz="0" w:space="0" w:color="auto"/>
            <w:left w:val="none" w:sz="0" w:space="0" w:color="auto"/>
            <w:bottom w:val="none" w:sz="0" w:space="0" w:color="auto"/>
            <w:right w:val="none" w:sz="0" w:space="0" w:color="auto"/>
          </w:divBdr>
          <w:divsChild>
            <w:div w:id="434442531">
              <w:marLeft w:val="0"/>
              <w:marRight w:val="0"/>
              <w:marTop w:val="0"/>
              <w:marBottom w:val="0"/>
              <w:divBdr>
                <w:top w:val="none" w:sz="0" w:space="0" w:color="auto"/>
                <w:left w:val="none" w:sz="0" w:space="0" w:color="auto"/>
                <w:bottom w:val="none" w:sz="0" w:space="0" w:color="auto"/>
                <w:right w:val="none" w:sz="0" w:space="0" w:color="auto"/>
              </w:divBdr>
              <w:divsChild>
                <w:div w:id="961497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5849149">
      <w:bodyDiv w:val="1"/>
      <w:marLeft w:val="0"/>
      <w:marRight w:val="0"/>
      <w:marTop w:val="0"/>
      <w:marBottom w:val="0"/>
      <w:divBdr>
        <w:top w:val="none" w:sz="0" w:space="0" w:color="auto"/>
        <w:left w:val="none" w:sz="0" w:space="0" w:color="auto"/>
        <w:bottom w:val="none" w:sz="0" w:space="0" w:color="auto"/>
        <w:right w:val="none" w:sz="0" w:space="0" w:color="auto"/>
      </w:divBdr>
    </w:div>
    <w:div w:id="1626233863">
      <w:bodyDiv w:val="1"/>
      <w:marLeft w:val="0"/>
      <w:marRight w:val="0"/>
      <w:marTop w:val="0"/>
      <w:marBottom w:val="0"/>
      <w:divBdr>
        <w:top w:val="none" w:sz="0" w:space="0" w:color="auto"/>
        <w:left w:val="none" w:sz="0" w:space="0" w:color="auto"/>
        <w:bottom w:val="none" w:sz="0" w:space="0" w:color="auto"/>
        <w:right w:val="none" w:sz="0" w:space="0" w:color="auto"/>
      </w:divBdr>
      <w:divsChild>
        <w:div w:id="1607615338">
          <w:marLeft w:val="0"/>
          <w:marRight w:val="0"/>
          <w:marTop w:val="0"/>
          <w:marBottom w:val="0"/>
          <w:divBdr>
            <w:top w:val="none" w:sz="0" w:space="0" w:color="auto"/>
            <w:left w:val="none" w:sz="0" w:space="0" w:color="auto"/>
            <w:bottom w:val="none" w:sz="0" w:space="0" w:color="auto"/>
            <w:right w:val="none" w:sz="0" w:space="0" w:color="auto"/>
          </w:divBdr>
          <w:divsChild>
            <w:div w:id="2043359978">
              <w:marLeft w:val="0"/>
              <w:marRight w:val="0"/>
              <w:marTop w:val="0"/>
              <w:marBottom w:val="0"/>
              <w:divBdr>
                <w:top w:val="none" w:sz="0" w:space="0" w:color="auto"/>
                <w:left w:val="none" w:sz="0" w:space="0" w:color="auto"/>
                <w:bottom w:val="none" w:sz="0" w:space="0" w:color="auto"/>
                <w:right w:val="none" w:sz="0" w:space="0" w:color="auto"/>
              </w:divBdr>
              <w:divsChild>
                <w:div w:id="1568145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740443">
      <w:bodyDiv w:val="1"/>
      <w:marLeft w:val="0"/>
      <w:marRight w:val="0"/>
      <w:marTop w:val="0"/>
      <w:marBottom w:val="0"/>
      <w:divBdr>
        <w:top w:val="none" w:sz="0" w:space="0" w:color="auto"/>
        <w:left w:val="none" w:sz="0" w:space="0" w:color="auto"/>
        <w:bottom w:val="none" w:sz="0" w:space="0" w:color="auto"/>
        <w:right w:val="none" w:sz="0" w:space="0" w:color="auto"/>
      </w:divBdr>
    </w:div>
    <w:div w:id="1629123737">
      <w:bodyDiv w:val="1"/>
      <w:marLeft w:val="0"/>
      <w:marRight w:val="0"/>
      <w:marTop w:val="0"/>
      <w:marBottom w:val="0"/>
      <w:divBdr>
        <w:top w:val="none" w:sz="0" w:space="0" w:color="auto"/>
        <w:left w:val="none" w:sz="0" w:space="0" w:color="auto"/>
        <w:bottom w:val="none" w:sz="0" w:space="0" w:color="auto"/>
        <w:right w:val="none" w:sz="0" w:space="0" w:color="auto"/>
      </w:divBdr>
    </w:div>
    <w:div w:id="1644580557">
      <w:bodyDiv w:val="1"/>
      <w:marLeft w:val="0"/>
      <w:marRight w:val="0"/>
      <w:marTop w:val="0"/>
      <w:marBottom w:val="0"/>
      <w:divBdr>
        <w:top w:val="none" w:sz="0" w:space="0" w:color="auto"/>
        <w:left w:val="none" w:sz="0" w:space="0" w:color="auto"/>
        <w:bottom w:val="none" w:sz="0" w:space="0" w:color="auto"/>
        <w:right w:val="none" w:sz="0" w:space="0" w:color="auto"/>
      </w:divBdr>
    </w:div>
    <w:div w:id="1646350035">
      <w:bodyDiv w:val="1"/>
      <w:marLeft w:val="0"/>
      <w:marRight w:val="0"/>
      <w:marTop w:val="0"/>
      <w:marBottom w:val="0"/>
      <w:divBdr>
        <w:top w:val="none" w:sz="0" w:space="0" w:color="auto"/>
        <w:left w:val="none" w:sz="0" w:space="0" w:color="auto"/>
        <w:bottom w:val="none" w:sz="0" w:space="0" w:color="auto"/>
        <w:right w:val="none" w:sz="0" w:space="0" w:color="auto"/>
      </w:divBdr>
    </w:div>
    <w:div w:id="1648585166">
      <w:bodyDiv w:val="1"/>
      <w:marLeft w:val="0"/>
      <w:marRight w:val="0"/>
      <w:marTop w:val="0"/>
      <w:marBottom w:val="0"/>
      <w:divBdr>
        <w:top w:val="none" w:sz="0" w:space="0" w:color="auto"/>
        <w:left w:val="none" w:sz="0" w:space="0" w:color="auto"/>
        <w:bottom w:val="none" w:sz="0" w:space="0" w:color="auto"/>
        <w:right w:val="none" w:sz="0" w:space="0" w:color="auto"/>
      </w:divBdr>
    </w:div>
    <w:div w:id="1667781025">
      <w:bodyDiv w:val="1"/>
      <w:marLeft w:val="0"/>
      <w:marRight w:val="0"/>
      <w:marTop w:val="0"/>
      <w:marBottom w:val="0"/>
      <w:divBdr>
        <w:top w:val="none" w:sz="0" w:space="0" w:color="auto"/>
        <w:left w:val="none" w:sz="0" w:space="0" w:color="auto"/>
        <w:bottom w:val="none" w:sz="0" w:space="0" w:color="auto"/>
        <w:right w:val="none" w:sz="0" w:space="0" w:color="auto"/>
      </w:divBdr>
    </w:div>
    <w:div w:id="1668099000">
      <w:bodyDiv w:val="1"/>
      <w:marLeft w:val="0"/>
      <w:marRight w:val="0"/>
      <w:marTop w:val="0"/>
      <w:marBottom w:val="0"/>
      <w:divBdr>
        <w:top w:val="none" w:sz="0" w:space="0" w:color="auto"/>
        <w:left w:val="none" w:sz="0" w:space="0" w:color="auto"/>
        <w:bottom w:val="none" w:sz="0" w:space="0" w:color="auto"/>
        <w:right w:val="none" w:sz="0" w:space="0" w:color="auto"/>
      </w:divBdr>
    </w:div>
    <w:div w:id="1670979722">
      <w:bodyDiv w:val="1"/>
      <w:marLeft w:val="0"/>
      <w:marRight w:val="0"/>
      <w:marTop w:val="0"/>
      <w:marBottom w:val="0"/>
      <w:divBdr>
        <w:top w:val="none" w:sz="0" w:space="0" w:color="auto"/>
        <w:left w:val="none" w:sz="0" w:space="0" w:color="auto"/>
        <w:bottom w:val="none" w:sz="0" w:space="0" w:color="auto"/>
        <w:right w:val="none" w:sz="0" w:space="0" w:color="auto"/>
      </w:divBdr>
      <w:divsChild>
        <w:div w:id="1162889867">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679845553">
      <w:bodyDiv w:val="1"/>
      <w:marLeft w:val="0"/>
      <w:marRight w:val="0"/>
      <w:marTop w:val="0"/>
      <w:marBottom w:val="0"/>
      <w:divBdr>
        <w:top w:val="none" w:sz="0" w:space="0" w:color="auto"/>
        <w:left w:val="none" w:sz="0" w:space="0" w:color="auto"/>
        <w:bottom w:val="none" w:sz="0" w:space="0" w:color="auto"/>
        <w:right w:val="none" w:sz="0" w:space="0" w:color="auto"/>
      </w:divBdr>
      <w:divsChild>
        <w:div w:id="531380394">
          <w:marLeft w:val="0"/>
          <w:marRight w:val="0"/>
          <w:marTop w:val="0"/>
          <w:marBottom w:val="0"/>
          <w:divBdr>
            <w:top w:val="none" w:sz="0" w:space="0" w:color="auto"/>
            <w:left w:val="none" w:sz="0" w:space="0" w:color="auto"/>
            <w:bottom w:val="none" w:sz="0" w:space="0" w:color="auto"/>
            <w:right w:val="none" w:sz="0" w:space="0" w:color="auto"/>
          </w:divBdr>
          <w:divsChild>
            <w:div w:id="218173298">
              <w:marLeft w:val="0"/>
              <w:marRight w:val="0"/>
              <w:marTop w:val="0"/>
              <w:marBottom w:val="0"/>
              <w:divBdr>
                <w:top w:val="none" w:sz="0" w:space="0" w:color="auto"/>
                <w:left w:val="none" w:sz="0" w:space="0" w:color="auto"/>
                <w:bottom w:val="none" w:sz="0" w:space="0" w:color="auto"/>
                <w:right w:val="none" w:sz="0" w:space="0" w:color="auto"/>
              </w:divBdr>
              <w:divsChild>
                <w:div w:id="444890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0113587">
      <w:bodyDiv w:val="1"/>
      <w:marLeft w:val="0"/>
      <w:marRight w:val="0"/>
      <w:marTop w:val="0"/>
      <w:marBottom w:val="0"/>
      <w:divBdr>
        <w:top w:val="none" w:sz="0" w:space="0" w:color="auto"/>
        <w:left w:val="none" w:sz="0" w:space="0" w:color="auto"/>
        <w:bottom w:val="none" w:sz="0" w:space="0" w:color="auto"/>
        <w:right w:val="none" w:sz="0" w:space="0" w:color="auto"/>
      </w:divBdr>
    </w:div>
    <w:div w:id="1684897129">
      <w:bodyDiv w:val="1"/>
      <w:marLeft w:val="0"/>
      <w:marRight w:val="0"/>
      <w:marTop w:val="0"/>
      <w:marBottom w:val="0"/>
      <w:divBdr>
        <w:top w:val="none" w:sz="0" w:space="0" w:color="auto"/>
        <w:left w:val="none" w:sz="0" w:space="0" w:color="auto"/>
        <w:bottom w:val="none" w:sz="0" w:space="0" w:color="auto"/>
        <w:right w:val="none" w:sz="0" w:space="0" w:color="auto"/>
      </w:divBdr>
    </w:div>
    <w:div w:id="1702053568">
      <w:bodyDiv w:val="1"/>
      <w:marLeft w:val="0"/>
      <w:marRight w:val="0"/>
      <w:marTop w:val="0"/>
      <w:marBottom w:val="0"/>
      <w:divBdr>
        <w:top w:val="none" w:sz="0" w:space="0" w:color="auto"/>
        <w:left w:val="none" w:sz="0" w:space="0" w:color="auto"/>
        <w:bottom w:val="none" w:sz="0" w:space="0" w:color="auto"/>
        <w:right w:val="none" w:sz="0" w:space="0" w:color="auto"/>
      </w:divBdr>
    </w:div>
    <w:div w:id="1703557755">
      <w:bodyDiv w:val="1"/>
      <w:marLeft w:val="0"/>
      <w:marRight w:val="0"/>
      <w:marTop w:val="0"/>
      <w:marBottom w:val="0"/>
      <w:divBdr>
        <w:top w:val="none" w:sz="0" w:space="0" w:color="auto"/>
        <w:left w:val="none" w:sz="0" w:space="0" w:color="auto"/>
        <w:bottom w:val="none" w:sz="0" w:space="0" w:color="auto"/>
        <w:right w:val="none" w:sz="0" w:space="0" w:color="auto"/>
      </w:divBdr>
    </w:div>
    <w:div w:id="1707409414">
      <w:bodyDiv w:val="1"/>
      <w:marLeft w:val="0"/>
      <w:marRight w:val="0"/>
      <w:marTop w:val="0"/>
      <w:marBottom w:val="0"/>
      <w:divBdr>
        <w:top w:val="none" w:sz="0" w:space="0" w:color="auto"/>
        <w:left w:val="none" w:sz="0" w:space="0" w:color="auto"/>
        <w:bottom w:val="none" w:sz="0" w:space="0" w:color="auto"/>
        <w:right w:val="none" w:sz="0" w:space="0" w:color="auto"/>
      </w:divBdr>
    </w:div>
    <w:div w:id="1712730222">
      <w:bodyDiv w:val="1"/>
      <w:marLeft w:val="0"/>
      <w:marRight w:val="0"/>
      <w:marTop w:val="0"/>
      <w:marBottom w:val="0"/>
      <w:divBdr>
        <w:top w:val="none" w:sz="0" w:space="0" w:color="auto"/>
        <w:left w:val="none" w:sz="0" w:space="0" w:color="auto"/>
        <w:bottom w:val="none" w:sz="0" w:space="0" w:color="auto"/>
        <w:right w:val="none" w:sz="0" w:space="0" w:color="auto"/>
      </w:divBdr>
    </w:div>
    <w:div w:id="1713067507">
      <w:bodyDiv w:val="1"/>
      <w:marLeft w:val="0"/>
      <w:marRight w:val="0"/>
      <w:marTop w:val="0"/>
      <w:marBottom w:val="0"/>
      <w:divBdr>
        <w:top w:val="none" w:sz="0" w:space="0" w:color="auto"/>
        <w:left w:val="none" w:sz="0" w:space="0" w:color="auto"/>
        <w:bottom w:val="none" w:sz="0" w:space="0" w:color="auto"/>
        <w:right w:val="none" w:sz="0" w:space="0" w:color="auto"/>
      </w:divBdr>
    </w:div>
    <w:div w:id="1715079433">
      <w:bodyDiv w:val="1"/>
      <w:marLeft w:val="0"/>
      <w:marRight w:val="0"/>
      <w:marTop w:val="0"/>
      <w:marBottom w:val="0"/>
      <w:divBdr>
        <w:top w:val="none" w:sz="0" w:space="0" w:color="auto"/>
        <w:left w:val="none" w:sz="0" w:space="0" w:color="auto"/>
        <w:bottom w:val="none" w:sz="0" w:space="0" w:color="auto"/>
        <w:right w:val="none" w:sz="0" w:space="0" w:color="auto"/>
      </w:divBdr>
    </w:div>
    <w:div w:id="1717043500">
      <w:bodyDiv w:val="1"/>
      <w:marLeft w:val="0"/>
      <w:marRight w:val="0"/>
      <w:marTop w:val="0"/>
      <w:marBottom w:val="0"/>
      <w:divBdr>
        <w:top w:val="none" w:sz="0" w:space="0" w:color="auto"/>
        <w:left w:val="none" w:sz="0" w:space="0" w:color="auto"/>
        <w:bottom w:val="none" w:sz="0" w:space="0" w:color="auto"/>
        <w:right w:val="none" w:sz="0" w:space="0" w:color="auto"/>
      </w:divBdr>
    </w:div>
    <w:div w:id="1725249752">
      <w:bodyDiv w:val="1"/>
      <w:marLeft w:val="0"/>
      <w:marRight w:val="0"/>
      <w:marTop w:val="0"/>
      <w:marBottom w:val="0"/>
      <w:divBdr>
        <w:top w:val="none" w:sz="0" w:space="0" w:color="auto"/>
        <w:left w:val="none" w:sz="0" w:space="0" w:color="auto"/>
        <w:bottom w:val="none" w:sz="0" w:space="0" w:color="auto"/>
        <w:right w:val="none" w:sz="0" w:space="0" w:color="auto"/>
      </w:divBdr>
    </w:div>
    <w:div w:id="1733190929">
      <w:bodyDiv w:val="1"/>
      <w:marLeft w:val="0"/>
      <w:marRight w:val="0"/>
      <w:marTop w:val="0"/>
      <w:marBottom w:val="0"/>
      <w:divBdr>
        <w:top w:val="none" w:sz="0" w:space="0" w:color="auto"/>
        <w:left w:val="none" w:sz="0" w:space="0" w:color="auto"/>
        <w:bottom w:val="none" w:sz="0" w:space="0" w:color="auto"/>
        <w:right w:val="none" w:sz="0" w:space="0" w:color="auto"/>
      </w:divBdr>
      <w:divsChild>
        <w:div w:id="1048607378">
          <w:marLeft w:val="0"/>
          <w:marRight w:val="0"/>
          <w:marTop w:val="0"/>
          <w:marBottom w:val="0"/>
          <w:divBdr>
            <w:top w:val="none" w:sz="0" w:space="0" w:color="auto"/>
            <w:left w:val="none" w:sz="0" w:space="0" w:color="auto"/>
            <w:bottom w:val="none" w:sz="0" w:space="0" w:color="auto"/>
            <w:right w:val="none" w:sz="0" w:space="0" w:color="auto"/>
          </w:divBdr>
          <w:divsChild>
            <w:div w:id="1501390860">
              <w:marLeft w:val="0"/>
              <w:marRight w:val="0"/>
              <w:marTop w:val="0"/>
              <w:marBottom w:val="0"/>
              <w:divBdr>
                <w:top w:val="none" w:sz="0" w:space="0" w:color="auto"/>
                <w:left w:val="none" w:sz="0" w:space="0" w:color="auto"/>
                <w:bottom w:val="none" w:sz="0" w:space="0" w:color="auto"/>
                <w:right w:val="none" w:sz="0" w:space="0" w:color="auto"/>
              </w:divBdr>
              <w:divsChild>
                <w:div w:id="783694227">
                  <w:marLeft w:val="0"/>
                  <w:marRight w:val="0"/>
                  <w:marTop w:val="0"/>
                  <w:marBottom w:val="0"/>
                  <w:divBdr>
                    <w:top w:val="none" w:sz="0" w:space="0" w:color="auto"/>
                    <w:left w:val="none" w:sz="0" w:space="0" w:color="auto"/>
                    <w:bottom w:val="none" w:sz="0" w:space="0" w:color="auto"/>
                    <w:right w:val="none" w:sz="0" w:space="0" w:color="auto"/>
                  </w:divBdr>
                  <w:divsChild>
                    <w:div w:id="1921986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6465855">
      <w:bodyDiv w:val="1"/>
      <w:marLeft w:val="0"/>
      <w:marRight w:val="0"/>
      <w:marTop w:val="0"/>
      <w:marBottom w:val="0"/>
      <w:divBdr>
        <w:top w:val="none" w:sz="0" w:space="0" w:color="auto"/>
        <w:left w:val="none" w:sz="0" w:space="0" w:color="auto"/>
        <w:bottom w:val="none" w:sz="0" w:space="0" w:color="auto"/>
        <w:right w:val="none" w:sz="0" w:space="0" w:color="auto"/>
      </w:divBdr>
    </w:div>
    <w:div w:id="1743673356">
      <w:bodyDiv w:val="1"/>
      <w:marLeft w:val="0"/>
      <w:marRight w:val="0"/>
      <w:marTop w:val="0"/>
      <w:marBottom w:val="0"/>
      <w:divBdr>
        <w:top w:val="none" w:sz="0" w:space="0" w:color="auto"/>
        <w:left w:val="none" w:sz="0" w:space="0" w:color="auto"/>
        <w:bottom w:val="none" w:sz="0" w:space="0" w:color="auto"/>
        <w:right w:val="none" w:sz="0" w:space="0" w:color="auto"/>
      </w:divBdr>
    </w:div>
    <w:div w:id="1747455975">
      <w:bodyDiv w:val="1"/>
      <w:marLeft w:val="0"/>
      <w:marRight w:val="0"/>
      <w:marTop w:val="0"/>
      <w:marBottom w:val="0"/>
      <w:divBdr>
        <w:top w:val="none" w:sz="0" w:space="0" w:color="auto"/>
        <w:left w:val="none" w:sz="0" w:space="0" w:color="auto"/>
        <w:bottom w:val="none" w:sz="0" w:space="0" w:color="auto"/>
        <w:right w:val="none" w:sz="0" w:space="0" w:color="auto"/>
      </w:divBdr>
      <w:divsChild>
        <w:div w:id="1877310549">
          <w:marLeft w:val="0"/>
          <w:marRight w:val="0"/>
          <w:marTop w:val="0"/>
          <w:marBottom w:val="0"/>
          <w:divBdr>
            <w:top w:val="none" w:sz="0" w:space="0" w:color="auto"/>
            <w:left w:val="none" w:sz="0" w:space="0" w:color="auto"/>
            <w:bottom w:val="none" w:sz="0" w:space="0" w:color="auto"/>
            <w:right w:val="none" w:sz="0" w:space="0" w:color="auto"/>
          </w:divBdr>
          <w:divsChild>
            <w:div w:id="2147237485">
              <w:marLeft w:val="0"/>
              <w:marRight w:val="0"/>
              <w:marTop w:val="0"/>
              <w:marBottom w:val="0"/>
              <w:divBdr>
                <w:top w:val="none" w:sz="0" w:space="0" w:color="auto"/>
                <w:left w:val="none" w:sz="0" w:space="0" w:color="auto"/>
                <w:bottom w:val="none" w:sz="0" w:space="0" w:color="auto"/>
                <w:right w:val="none" w:sz="0" w:space="0" w:color="auto"/>
              </w:divBdr>
              <w:divsChild>
                <w:div w:id="1742412278">
                  <w:marLeft w:val="0"/>
                  <w:marRight w:val="0"/>
                  <w:marTop w:val="0"/>
                  <w:marBottom w:val="0"/>
                  <w:divBdr>
                    <w:top w:val="none" w:sz="0" w:space="0" w:color="auto"/>
                    <w:left w:val="none" w:sz="0" w:space="0" w:color="auto"/>
                    <w:bottom w:val="none" w:sz="0" w:space="0" w:color="auto"/>
                    <w:right w:val="none" w:sz="0" w:space="0" w:color="auto"/>
                  </w:divBdr>
                  <w:divsChild>
                    <w:div w:id="594627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9689297">
      <w:bodyDiv w:val="1"/>
      <w:marLeft w:val="0"/>
      <w:marRight w:val="0"/>
      <w:marTop w:val="0"/>
      <w:marBottom w:val="0"/>
      <w:divBdr>
        <w:top w:val="none" w:sz="0" w:space="0" w:color="auto"/>
        <w:left w:val="none" w:sz="0" w:space="0" w:color="auto"/>
        <w:bottom w:val="none" w:sz="0" w:space="0" w:color="auto"/>
        <w:right w:val="none" w:sz="0" w:space="0" w:color="auto"/>
      </w:divBdr>
    </w:div>
    <w:div w:id="1752308071">
      <w:bodyDiv w:val="1"/>
      <w:marLeft w:val="0"/>
      <w:marRight w:val="0"/>
      <w:marTop w:val="0"/>
      <w:marBottom w:val="0"/>
      <w:divBdr>
        <w:top w:val="none" w:sz="0" w:space="0" w:color="auto"/>
        <w:left w:val="none" w:sz="0" w:space="0" w:color="auto"/>
        <w:bottom w:val="none" w:sz="0" w:space="0" w:color="auto"/>
        <w:right w:val="none" w:sz="0" w:space="0" w:color="auto"/>
      </w:divBdr>
    </w:div>
    <w:div w:id="1757823148">
      <w:bodyDiv w:val="1"/>
      <w:marLeft w:val="0"/>
      <w:marRight w:val="0"/>
      <w:marTop w:val="0"/>
      <w:marBottom w:val="0"/>
      <w:divBdr>
        <w:top w:val="none" w:sz="0" w:space="0" w:color="auto"/>
        <w:left w:val="none" w:sz="0" w:space="0" w:color="auto"/>
        <w:bottom w:val="none" w:sz="0" w:space="0" w:color="auto"/>
        <w:right w:val="none" w:sz="0" w:space="0" w:color="auto"/>
      </w:divBdr>
    </w:div>
    <w:div w:id="1763600757">
      <w:bodyDiv w:val="1"/>
      <w:marLeft w:val="0"/>
      <w:marRight w:val="0"/>
      <w:marTop w:val="0"/>
      <w:marBottom w:val="0"/>
      <w:divBdr>
        <w:top w:val="none" w:sz="0" w:space="0" w:color="auto"/>
        <w:left w:val="none" w:sz="0" w:space="0" w:color="auto"/>
        <w:bottom w:val="none" w:sz="0" w:space="0" w:color="auto"/>
        <w:right w:val="none" w:sz="0" w:space="0" w:color="auto"/>
      </w:divBdr>
      <w:divsChild>
        <w:div w:id="835655527">
          <w:marLeft w:val="0"/>
          <w:marRight w:val="0"/>
          <w:marTop w:val="0"/>
          <w:marBottom w:val="0"/>
          <w:divBdr>
            <w:top w:val="none" w:sz="0" w:space="0" w:color="auto"/>
            <w:left w:val="none" w:sz="0" w:space="0" w:color="auto"/>
            <w:bottom w:val="none" w:sz="0" w:space="0" w:color="auto"/>
            <w:right w:val="none" w:sz="0" w:space="0" w:color="auto"/>
          </w:divBdr>
          <w:divsChild>
            <w:div w:id="87429212">
              <w:marLeft w:val="0"/>
              <w:marRight w:val="0"/>
              <w:marTop w:val="0"/>
              <w:marBottom w:val="0"/>
              <w:divBdr>
                <w:top w:val="none" w:sz="0" w:space="0" w:color="auto"/>
                <w:left w:val="none" w:sz="0" w:space="0" w:color="auto"/>
                <w:bottom w:val="none" w:sz="0" w:space="0" w:color="auto"/>
                <w:right w:val="none" w:sz="0" w:space="0" w:color="auto"/>
              </w:divBdr>
              <w:divsChild>
                <w:div w:id="1818956885">
                  <w:marLeft w:val="0"/>
                  <w:marRight w:val="0"/>
                  <w:marTop w:val="0"/>
                  <w:marBottom w:val="0"/>
                  <w:divBdr>
                    <w:top w:val="none" w:sz="0" w:space="0" w:color="auto"/>
                    <w:left w:val="none" w:sz="0" w:space="0" w:color="auto"/>
                    <w:bottom w:val="none" w:sz="0" w:space="0" w:color="auto"/>
                    <w:right w:val="none" w:sz="0" w:space="0" w:color="auto"/>
                  </w:divBdr>
                  <w:divsChild>
                    <w:div w:id="63186889">
                      <w:marLeft w:val="0"/>
                      <w:marRight w:val="0"/>
                      <w:marTop w:val="0"/>
                      <w:marBottom w:val="0"/>
                      <w:divBdr>
                        <w:top w:val="none" w:sz="0" w:space="0" w:color="auto"/>
                        <w:left w:val="none" w:sz="0" w:space="0" w:color="auto"/>
                        <w:bottom w:val="none" w:sz="0" w:space="0" w:color="auto"/>
                        <w:right w:val="none" w:sz="0" w:space="0" w:color="auto"/>
                      </w:divBdr>
                      <w:divsChild>
                        <w:div w:id="1909070313">
                          <w:marLeft w:val="0"/>
                          <w:marRight w:val="0"/>
                          <w:marTop w:val="0"/>
                          <w:marBottom w:val="0"/>
                          <w:divBdr>
                            <w:top w:val="none" w:sz="0" w:space="0" w:color="auto"/>
                            <w:left w:val="none" w:sz="0" w:space="0" w:color="auto"/>
                            <w:bottom w:val="none" w:sz="0" w:space="0" w:color="auto"/>
                            <w:right w:val="none" w:sz="0" w:space="0" w:color="auto"/>
                          </w:divBdr>
                          <w:divsChild>
                            <w:div w:id="1779448912">
                              <w:marLeft w:val="0"/>
                              <w:marRight w:val="0"/>
                              <w:marTop w:val="0"/>
                              <w:marBottom w:val="0"/>
                              <w:divBdr>
                                <w:top w:val="none" w:sz="0" w:space="0" w:color="auto"/>
                                <w:left w:val="none" w:sz="0" w:space="0" w:color="auto"/>
                                <w:bottom w:val="none" w:sz="0" w:space="0" w:color="auto"/>
                                <w:right w:val="none" w:sz="0" w:space="0" w:color="auto"/>
                              </w:divBdr>
                              <w:divsChild>
                                <w:div w:id="112290035">
                                  <w:marLeft w:val="0"/>
                                  <w:marRight w:val="0"/>
                                  <w:marTop w:val="0"/>
                                  <w:marBottom w:val="0"/>
                                  <w:divBdr>
                                    <w:top w:val="none" w:sz="0" w:space="0" w:color="auto"/>
                                    <w:left w:val="none" w:sz="0" w:space="0" w:color="auto"/>
                                    <w:bottom w:val="none" w:sz="0" w:space="0" w:color="auto"/>
                                    <w:right w:val="none" w:sz="0" w:space="0" w:color="auto"/>
                                  </w:divBdr>
                                  <w:divsChild>
                                    <w:div w:id="534971379">
                                      <w:marLeft w:val="0"/>
                                      <w:marRight w:val="0"/>
                                      <w:marTop w:val="0"/>
                                      <w:marBottom w:val="0"/>
                                      <w:divBdr>
                                        <w:top w:val="none" w:sz="0" w:space="0" w:color="auto"/>
                                        <w:left w:val="none" w:sz="0" w:space="0" w:color="auto"/>
                                        <w:bottom w:val="none" w:sz="0" w:space="0" w:color="auto"/>
                                        <w:right w:val="none" w:sz="0" w:space="0" w:color="auto"/>
                                      </w:divBdr>
                                      <w:divsChild>
                                        <w:div w:id="1977684317">
                                          <w:marLeft w:val="0"/>
                                          <w:marRight w:val="0"/>
                                          <w:marTop w:val="0"/>
                                          <w:marBottom w:val="0"/>
                                          <w:divBdr>
                                            <w:top w:val="none" w:sz="0" w:space="0" w:color="auto"/>
                                            <w:left w:val="none" w:sz="0" w:space="0" w:color="auto"/>
                                            <w:bottom w:val="none" w:sz="0" w:space="0" w:color="auto"/>
                                            <w:right w:val="none" w:sz="0" w:space="0" w:color="auto"/>
                                          </w:divBdr>
                                          <w:divsChild>
                                            <w:div w:id="459342217">
                                              <w:marLeft w:val="0"/>
                                              <w:marRight w:val="0"/>
                                              <w:marTop w:val="0"/>
                                              <w:marBottom w:val="0"/>
                                              <w:divBdr>
                                                <w:top w:val="none" w:sz="0" w:space="0" w:color="auto"/>
                                                <w:left w:val="none" w:sz="0" w:space="0" w:color="auto"/>
                                                <w:bottom w:val="none" w:sz="0" w:space="0" w:color="auto"/>
                                                <w:right w:val="none" w:sz="0" w:space="0" w:color="auto"/>
                                              </w:divBdr>
                                              <w:divsChild>
                                                <w:div w:id="696467978">
                                                  <w:marLeft w:val="0"/>
                                                  <w:marRight w:val="0"/>
                                                  <w:marTop w:val="0"/>
                                                  <w:marBottom w:val="0"/>
                                                  <w:divBdr>
                                                    <w:top w:val="none" w:sz="0" w:space="0" w:color="auto"/>
                                                    <w:left w:val="none" w:sz="0" w:space="0" w:color="auto"/>
                                                    <w:bottom w:val="none" w:sz="0" w:space="0" w:color="auto"/>
                                                    <w:right w:val="none" w:sz="0" w:space="0" w:color="auto"/>
                                                  </w:divBdr>
                                                  <w:divsChild>
                                                    <w:div w:id="686752502">
                                                      <w:marLeft w:val="0"/>
                                                      <w:marRight w:val="0"/>
                                                      <w:marTop w:val="0"/>
                                                      <w:marBottom w:val="0"/>
                                                      <w:divBdr>
                                                        <w:top w:val="none" w:sz="0" w:space="0" w:color="auto"/>
                                                        <w:left w:val="none" w:sz="0" w:space="0" w:color="auto"/>
                                                        <w:bottom w:val="none" w:sz="0" w:space="0" w:color="auto"/>
                                                        <w:right w:val="none" w:sz="0" w:space="0" w:color="auto"/>
                                                      </w:divBdr>
                                                      <w:divsChild>
                                                        <w:div w:id="1992059228">
                                                          <w:marLeft w:val="0"/>
                                                          <w:marRight w:val="0"/>
                                                          <w:marTop w:val="0"/>
                                                          <w:marBottom w:val="0"/>
                                                          <w:divBdr>
                                                            <w:top w:val="none" w:sz="0" w:space="0" w:color="auto"/>
                                                            <w:left w:val="none" w:sz="0" w:space="0" w:color="auto"/>
                                                            <w:bottom w:val="none" w:sz="0" w:space="0" w:color="auto"/>
                                                            <w:right w:val="none" w:sz="0" w:space="0" w:color="auto"/>
                                                          </w:divBdr>
                                                          <w:divsChild>
                                                            <w:div w:id="1639603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67263074">
      <w:bodyDiv w:val="1"/>
      <w:marLeft w:val="0"/>
      <w:marRight w:val="0"/>
      <w:marTop w:val="0"/>
      <w:marBottom w:val="0"/>
      <w:divBdr>
        <w:top w:val="none" w:sz="0" w:space="0" w:color="auto"/>
        <w:left w:val="none" w:sz="0" w:space="0" w:color="auto"/>
        <w:bottom w:val="none" w:sz="0" w:space="0" w:color="auto"/>
        <w:right w:val="none" w:sz="0" w:space="0" w:color="auto"/>
      </w:divBdr>
      <w:divsChild>
        <w:div w:id="277219108">
          <w:marLeft w:val="0"/>
          <w:marRight w:val="0"/>
          <w:marTop w:val="0"/>
          <w:marBottom w:val="0"/>
          <w:divBdr>
            <w:top w:val="none" w:sz="0" w:space="0" w:color="auto"/>
            <w:left w:val="none" w:sz="0" w:space="0" w:color="auto"/>
            <w:bottom w:val="none" w:sz="0" w:space="0" w:color="auto"/>
            <w:right w:val="none" w:sz="0" w:space="0" w:color="auto"/>
          </w:divBdr>
          <w:divsChild>
            <w:div w:id="1882211066">
              <w:marLeft w:val="0"/>
              <w:marRight w:val="0"/>
              <w:marTop w:val="0"/>
              <w:marBottom w:val="0"/>
              <w:divBdr>
                <w:top w:val="none" w:sz="0" w:space="0" w:color="auto"/>
                <w:left w:val="none" w:sz="0" w:space="0" w:color="auto"/>
                <w:bottom w:val="none" w:sz="0" w:space="0" w:color="auto"/>
                <w:right w:val="none" w:sz="0" w:space="0" w:color="auto"/>
              </w:divBdr>
              <w:divsChild>
                <w:div w:id="1706713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8186879">
      <w:bodyDiv w:val="1"/>
      <w:marLeft w:val="0"/>
      <w:marRight w:val="0"/>
      <w:marTop w:val="0"/>
      <w:marBottom w:val="0"/>
      <w:divBdr>
        <w:top w:val="none" w:sz="0" w:space="0" w:color="auto"/>
        <w:left w:val="none" w:sz="0" w:space="0" w:color="auto"/>
        <w:bottom w:val="none" w:sz="0" w:space="0" w:color="auto"/>
        <w:right w:val="none" w:sz="0" w:space="0" w:color="auto"/>
      </w:divBdr>
    </w:div>
    <w:div w:id="1779056031">
      <w:bodyDiv w:val="1"/>
      <w:marLeft w:val="0"/>
      <w:marRight w:val="0"/>
      <w:marTop w:val="0"/>
      <w:marBottom w:val="0"/>
      <w:divBdr>
        <w:top w:val="none" w:sz="0" w:space="0" w:color="auto"/>
        <w:left w:val="none" w:sz="0" w:space="0" w:color="auto"/>
        <w:bottom w:val="none" w:sz="0" w:space="0" w:color="auto"/>
        <w:right w:val="none" w:sz="0" w:space="0" w:color="auto"/>
      </w:divBdr>
    </w:div>
    <w:div w:id="1799299437">
      <w:bodyDiv w:val="1"/>
      <w:marLeft w:val="0"/>
      <w:marRight w:val="0"/>
      <w:marTop w:val="0"/>
      <w:marBottom w:val="0"/>
      <w:divBdr>
        <w:top w:val="none" w:sz="0" w:space="0" w:color="auto"/>
        <w:left w:val="none" w:sz="0" w:space="0" w:color="auto"/>
        <w:bottom w:val="none" w:sz="0" w:space="0" w:color="auto"/>
        <w:right w:val="none" w:sz="0" w:space="0" w:color="auto"/>
      </w:divBdr>
    </w:div>
    <w:div w:id="1801218884">
      <w:bodyDiv w:val="1"/>
      <w:marLeft w:val="0"/>
      <w:marRight w:val="0"/>
      <w:marTop w:val="0"/>
      <w:marBottom w:val="0"/>
      <w:divBdr>
        <w:top w:val="none" w:sz="0" w:space="0" w:color="auto"/>
        <w:left w:val="none" w:sz="0" w:space="0" w:color="auto"/>
        <w:bottom w:val="none" w:sz="0" w:space="0" w:color="auto"/>
        <w:right w:val="none" w:sz="0" w:space="0" w:color="auto"/>
      </w:divBdr>
    </w:div>
    <w:div w:id="1801223675">
      <w:bodyDiv w:val="1"/>
      <w:marLeft w:val="0"/>
      <w:marRight w:val="0"/>
      <w:marTop w:val="0"/>
      <w:marBottom w:val="0"/>
      <w:divBdr>
        <w:top w:val="none" w:sz="0" w:space="0" w:color="auto"/>
        <w:left w:val="none" w:sz="0" w:space="0" w:color="auto"/>
        <w:bottom w:val="none" w:sz="0" w:space="0" w:color="auto"/>
        <w:right w:val="none" w:sz="0" w:space="0" w:color="auto"/>
      </w:divBdr>
      <w:divsChild>
        <w:div w:id="1693219901">
          <w:marLeft w:val="0"/>
          <w:marRight w:val="0"/>
          <w:marTop w:val="0"/>
          <w:marBottom w:val="0"/>
          <w:divBdr>
            <w:top w:val="none" w:sz="0" w:space="0" w:color="auto"/>
            <w:left w:val="none" w:sz="0" w:space="0" w:color="auto"/>
            <w:bottom w:val="none" w:sz="0" w:space="0" w:color="auto"/>
            <w:right w:val="none" w:sz="0" w:space="0" w:color="auto"/>
          </w:divBdr>
          <w:divsChild>
            <w:div w:id="381907271">
              <w:marLeft w:val="0"/>
              <w:marRight w:val="0"/>
              <w:marTop w:val="0"/>
              <w:marBottom w:val="0"/>
              <w:divBdr>
                <w:top w:val="none" w:sz="0" w:space="0" w:color="auto"/>
                <w:left w:val="none" w:sz="0" w:space="0" w:color="auto"/>
                <w:bottom w:val="none" w:sz="0" w:space="0" w:color="auto"/>
                <w:right w:val="none" w:sz="0" w:space="0" w:color="auto"/>
              </w:divBdr>
              <w:divsChild>
                <w:div w:id="1135023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5539605">
      <w:bodyDiv w:val="1"/>
      <w:marLeft w:val="0"/>
      <w:marRight w:val="0"/>
      <w:marTop w:val="0"/>
      <w:marBottom w:val="0"/>
      <w:divBdr>
        <w:top w:val="none" w:sz="0" w:space="0" w:color="auto"/>
        <w:left w:val="none" w:sz="0" w:space="0" w:color="auto"/>
        <w:bottom w:val="none" w:sz="0" w:space="0" w:color="auto"/>
        <w:right w:val="none" w:sz="0" w:space="0" w:color="auto"/>
      </w:divBdr>
    </w:div>
    <w:div w:id="1812477785">
      <w:bodyDiv w:val="1"/>
      <w:marLeft w:val="0"/>
      <w:marRight w:val="0"/>
      <w:marTop w:val="0"/>
      <w:marBottom w:val="0"/>
      <w:divBdr>
        <w:top w:val="none" w:sz="0" w:space="0" w:color="auto"/>
        <w:left w:val="none" w:sz="0" w:space="0" w:color="auto"/>
        <w:bottom w:val="none" w:sz="0" w:space="0" w:color="auto"/>
        <w:right w:val="none" w:sz="0" w:space="0" w:color="auto"/>
      </w:divBdr>
    </w:div>
    <w:div w:id="1813209131">
      <w:bodyDiv w:val="1"/>
      <w:marLeft w:val="0"/>
      <w:marRight w:val="0"/>
      <w:marTop w:val="0"/>
      <w:marBottom w:val="0"/>
      <w:divBdr>
        <w:top w:val="none" w:sz="0" w:space="0" w:color="auto"/>
        <w:left w:val="none" w:sz="0" w:space="0" w:color="auto"/>
        <w:bottom w:val="none" w:sz="0" w:space="0" w:color="auto"/>
        <w:right w:val="none" w:sz="0" w:space="0" w:color="auto"/>
      </w:divBdr>
    </w:div>
    <w:div w:id="1825928541">
      <w:bodyDiv w:val="1"/>
      <w:marLeft w:val="0"/>
      <w:marRight w:val="0"/>
      <w:marTop w:val="0"/>
      <w:marBottom w:val="0"/>
      <w:divBdr>
        <w:top w:val="none" w:sz="0" w:space="0" w:color="auto"/>
        <w:left w:val="none" w:sz="0" w:space="0" w:color="auto"/>
        <w:bottom w:val="none" w:sz="0" w:space="0" w:color="auto"/>
        <w:right w:val="none" w:sz="0" w:space="0" w:color="auto"/>
      </w:divBdr>
    </w:div>
    <w:div w:id="1832329973">
      <w:bodyDiv w:val="1"/>
      <w:marLeft w:val="0"/>
      <w:marRight w:val="0"/>
      <w:marTop w:val="0"/>
      <w:marBottom w:val="0"/>
      <w:divBdr>
        <w:top w:val="none" w:sz="0" w:space="0" w:color="auto"/>
        <w:left w:val="none" w:sz="0" w:space="0" w:color="auto"/>
        <w:bottom w:val="none" w:sz="0" w:space="0" w:color="auto"/>
        <w:right w:val="none" w:sz="0" w:space="0" w:color="auto"/>
      </w:divBdr>
    </w:div>
    <w:div w:id="1840579349">
      <w:bodyDiv w:val="1"/>
      <w:marLeft w:val="0"/>
      <w:marRight w:val="0"/>
      <w:marTop w:val="0"/>
      <w:marBottom w:val="0"/>
      <w:divBdr>
        <w:top w:val="none" w:sz="0" w:space="0" w:color="auto"/>
        <w:left w:val="none" w:sz="0" w:space="0" w:color="auto"/>
        <w:bottom w:val="none" w:sz="0" w:space="0" w:color="auto"/>
        <w:right w:val="none" w:sz="0" w:space="0" w:color="auto"/>
      </w:divBdr>
    </w:div>
    <w:div w:id="1852067898">
      <w:bodyDiv w:val="1"/>
      <w:marLeft w:val="0"/>
      <w:marRight w:val="0"/>
      <w:marTop w:val="0"/>
      <w:marBottom w:val="0"/>
      <w:divBdr>
        <w:top w:val="none" w:sz="0" w:space="0" w:color="auto"/>
        <w:left w:val="none" w:sz="0" w:space="0" w:color="auto"/>
        <w:bottom w:val="none" w:sz="0" w:space="0" w:color="auto"/>
        <w:right w:val="none" w:sz="0" w:space="0" w:color="auto"/>
      </w:divBdr>
    </w:div>
    <w:div w:id="1856721514">
      <w:bodyDiv w:val="1"/>
      <w:marLeft w:val="0"/>
      <w:marRight w:val="0"/>
      <w:marTop w:val="0"/>
      <w:marBottom w:val="0"/>
      <w:divBdr>
        <w:top w:val="none" w:sz="0" w:space="0" w:color="auto"/>
        <w:left w:val="none" w:sz="0" w:space="0" w:color="auto"/>
        <w:bottom w:val="none" w:sz="0" w:space="0" w:color="auto"/>
        <w:right w:val="none" w:sz="0" w:space="0" w:color="auto"/>
      </w:divBdr>
      <w:divsChild>
        <w:div w:id="1441989979">
          <w:marLeft w:val="0"/>
          <w:marRight w:val="0"/>
          <w:marTop w:val="0"/>
          <w:marBottom w:val="0"/>
          <w:divBdr>
            <w:top w:val="none" w:sz="0" w:space="0" w:color="auto"/>
            <w:left w:val="none" w:sz="0" w:space="0" w:color="auto"/>
            <w:bottom w:val="none" w:sz="0" w:space="0" w:color="auto"/>
            <w:right w:val="none" w:sz="0" w:space="0" w:color="auto"/>
          </w:divBdr>
          <w:divsChild>
            <w:div w:id="779959990">
              <w:marLeft w:val="0"/>
              <w:marRight w:val="0"/>
              <w:marTop w:val="0"/>
              <w:marBottom w:val="0"/>
              <w:divBdr>
                <w:top w:val="none" w:sz="0" w:space="0" w:color="auto"/>
                <w:left w:val="none" w:sz="0" w:space="0" w:color="auto"/>
                <w:bottom w:val="none" w:sz="0" w:space="0" w:color="auto"/>
                <w:right w:val="none" w:sz="0" w:space="0" w:color="auto"/>
              </w:divBdr>
              <w:divsChild>
                <w:div w:id="333146431">
                  <w:marLeft w:val="0"/>
                  <w:marRight w:val="0"/>
                  <w:marTop w:val="0"/>
                  <w:marBottom w:val="0"/>
                  <w:divBdr>
                    <w:top w:val="none" w:sz="0" w:space="0" w:color="auto"/>
                    <w:left w:val="none" w:sz="0" w:space="0" w:color="auto"/>
                    <w:bottom w:val="none" w:sz="0" w:space="0" w:color="auto"/>
                    <w:right w:val="none" w:sz="0" w:space="0" w:color="auto"/>
                  </w:divBdr>
                  <w:divsChild>
                    <w:div w:id="10992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9638916">
      <w:bodyDiv w:val="1"/>
      <w:marLeft w:val="0"/>
      <w:marRight w:val="0"/>
      <w:marTop w:val="0"/>
      <w:marBottom w:val="0"/>
      <w:divBdr>
        <w:top w:val="none" w:sz="0" w:space="0" w:color="auto"/>
        <w:left w:val="none" w:sz="0" w:space="0" w:color="auto"/>
        <w:bottom w:val="none" w:sz="0" w:space="0" w:color="auto"/>
        <w:right w:val="none" w:sz="0" w:space="0" w:color="auto"/>
      </w:divBdr>
      <w:divsChild>
        <w:div w:id="1355961906">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877624137">
      <w:bodyDiv w:val="1"/>
      <w:marLeft w:val="0"/>
      <w:marRight w:val="0"/>
      <w:marTop w:val="0"/>
      <w:marBottom w:val="0"/>
      <w:divBdr>
        <w:top w:val="none" w:sz="0" w:space="0" w:color="auto"/>
        <w:left w:val="none" w:sz="0" w:space="0" w:color="auto"/>
        <w:bottom w:val="none" w:sz="0" w:space="0" w:color="auto"/>
        <w:right w:val="none" w:sz="0" w:space="0" w:color="auto"/>
      </w:divBdr>
    </w:div>
    <w:div w:id="1884363397">
      <w:bodyDiv w:val="1"/>
      <w:marLeft w:val="0"/>
      <w:marRight w:val="0"/>
      <w:marTop w:val="0"/>
      <w:marBottom w:val="0"/>
      <w:divBdr>
        <w:top w:val="none" w:sz="0" w:space="0" w:color="auto"/>
        <w:left w:val="none" w:sz="0" w:space="0" w:color="auto"/>
        <w:bottom w:val="none" w:sz="0" w:space="0" w:color="auto"/>
        <w:right w:val="none" w:sz="0" w:space="0" w:color="auto"/>
      </w:divBdr>
    </w:div>
    <w:div w:id="1887181548">
      <w:bodyDiv w:val="1"/>
      <w:marLeft w:val="0"/>
      <w:marRight w:val="0"/>
      <w:marTop w:val="0"/>
      <w:marBottom w:val="0"/>
      <w:divBdr>
        <w:top w:val="none" w:sz="0" w:space="0" w:color="auto"/>
        <w:left w:val="none" w:sz="0" w:space="0" w:color="auto"/>
        <w:bottom w:val="none" w:sz="0" w:space="0" w:color="auto"/>
        <w:right w:val="none" w:sz="0" w:space="0" w:color="auto"/>
      </w:divBdr>
    </w:div>
    <w:div w:id="1888636920">
      <w:bodyDiv w:val="1"/>
      <w:marLeft w:val="0"/>
      <w:marRight w:val="0"/>
      <w:marTop w:val="0"/>
      <w:marBottom w:val="0"/>
      <w:divBdr>
        <w:top w:val="none" w:sz="0" w:space="0" w:color="auto"/>
        <w:left w:val="none" w:sz="0" w:space="0" w:color="auto"/>
        <w:bottom w:val="none" w:sz="0" w:space="0" w:color="auto"/>
        <w:right w:val="none" w:sz="0" w:space="0" w:color="auto"/>
      </w:divBdr>
    </w:div>
    <w:div w:id="1915819236">
      <w:bodyDiv w:val="1"/>
      <w:marLeft w:val="0"/>
      <w:marRight w:val="0"/>
      <w:marTop w:val="0"/>
      <w:marBottom w:val="0"/>
      <w:divBdr>
        <w:top w:val="none" w:sz="0" w:space="0" w:color="auto"/>
        <w:left w:val="none" w:sz="0" w:space="0" w:color="auto"/>
        <w:bottom w:val="none" w:sz="0" w:space="0" w:color="auto"/>
        <w:right w:val="none" w:sz="0" w:space="0" w:color="auto"/>
      </w:divBdr>
    </w:div>
    <w:div w:id="1916359790">
      <w:bodyDiv w:val="1"/>
      <w:marLeft w:val="0"/>
      <w:marRight w:val="0"/>
      <w:marTop w:val="0"/>
      <w:marBottom w:val="0"/>
      <w:divBdr>
        <w:top w:val="none" w:sz="0" w:space="0" w:color="auto"/>
        <w:left w:val="none" w:sz="0" w:space="0" w:color="auto"/>
        <w:bottom w:val="none" w:sz="0" w:space="0" w:color="auto"/>
        <w:right w:val="none" w:sz="0" w:space="0" w:color="auto"/>
      </w:divBdr>
    </w:div>
    <w:div w:id="1935354438">
      <w:bodyDiv w:val="1"/>
      <w:marLeft w:val="0"/>
      <w:marRight w:val="0"/>
      <w:marTop w:val="0"/>
      <w:marBottom w:val="0"/>
      <w:divBdr>
        <w:top w:val="none" w:sz="0" w:space="0" w:color="auto"/>
        <w:left w:val="none" w:sz="0" w:space="0" w:color="auto"/>
        <w:bottom w:val="none" w:sz="0" w:space="0" w:color="auto"/>
        <w:right w:val="none" w:sz="0" w:space="0" w:color="auto"/>
      </w:divBdr>
      <w:divsChild>
        <w:div w:id="329333780">
          <w:marLeft w:val="0"/>
          <w:marRight w:val="0"/>
          <w:marTop w:val="240"/>
          <w:marBottom w:val="480"/>
          <w:divBdr>
            <w:top w:val="none" w:sz="0" w:space="0" w:color="auto"/>
            <w:left w:val="none" w:sz="0" w:space="0" w:color="auto"/>
            <w:bottom w:val="none" w:sz="0" w:space="0" w:color="auto"/>
            <w:right w:val="none" w:sz="0" w:space="0" w:color="auto"/>
          </w:divBdr>
          <w:divsChild>
            <w:div w:id="2103602221">
              <w:marLeft w:val="0"/>
              <w:marRight w:val="0"/>
              <w:marTop w:val="0"/>
              <w:marBottom w:val="0"/>
              <w:divBdr>
                <w:top w:val="single" w:sz="6" w:space="0" w:color="C6C6C6"/>
                <w:left w:val="single" w:sz="6" w:space="0" w:color="C6C6C6"/>
                <w:bottom w:val="single" w:sz="6" w:space="0" w:color="C6C6C6"/>
                <w:right w:val="single" w:sz="6" w:space="0" w:color="C6C6C6"/>
              </w:divBdr>
            </w:div>
          </w:divsChild>
        </w:div>
      </w:divsChild>
    </w:div>
    <w:div w:id="1938365131">
      <w:bodyDiv w:val="1"/>
      <w:marLeft w:val="0"/>
      <w:marRight w:val="0"/>
      <w:marTop w:val="0"/>
      <w:marBottom w:val="0"/>
      <w:divBdr>
        <w:top w:val="none" w:sz="0" w:space="0" w:color="auto"/>
        <w:left w:val="none" w:sz="0" w:space="0" w:color="auto"/>
        <w:bottom w:val="none" w:sz="0" w:space="0" w:color="auto"/>
        <w:right w:val="none" w:sz="0" w:space="0" w:color="auto"/>
      </w:divBdr>
    </w:div>
    <w:div w:id="1940062917">
      <w:bodyDiv w:val="1"/>
      <w:marLeft w:val="0"/>
      <w:marRight w:val="0"/>
      <w:marTop w:val="0"/>
      <w:marBottom w:val="0"/>
      <w:divBdr>
        <w:top w:val="none" w:sz="0" w:space="0" w:color="auto"/>
        <w:left w:val="none" w:sz="0" w:space="0" w:color="auto"/>
        <w:bottom w:val="none" w:sz="0" w:space="0" w:color="auto"/>
        <w:right w:val="none" w:sz="0" w:space="0" w:color="auto"/>
      </w:divBdr>
      <w:divsChild>
        <w:div w:id="261383168">
          <w:marLeft w:val="0"/>
          <w:marRight w:val="0"/>
          <w:marTop w:val="0"/>
          <w:marBottom w:val="0"/>
          <w:divBdr>
            <w:top w:val="none" w:sz="0" w:space="0" w:color="auto"/>
            <w:left w:val="none" w:sz="0" w:space="0" w:color="auto"/>
            <w:bottom w:val="none" w:sz="0" w:space="0" w:color="auto"/>
            <w:right w:val="none" w:sz="0" w:space="0" w:color="auto"/>
          </w:divBdr>
          <w:divsChild>
            <w:div w:id="1243756882">
              <w:marLeft w:val="0"/>
              <w:marRight w:val="0"/>
              <w:marTop w:val="0"/>
              <w:marBottom w:val="0"/>
              <w:divBdr>
                <w:top w:val="none" w:sz="0" w:space="0" w:color="auto"/>
                <w:left w:val="none" w:sz="0" w:space="0" w:color="auto"/>
                <w:bottom w:val="none" w:sz="0" w:space="0" w:color="auto"/>
                <w:right w:val="none" w:sz="0" w:space="0" w:color="auto"/>
              </w:divBdr>
              <w:divsChild>
                <w:div w:id="1127775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4606400">
      <w:bodyDiv w:val="1"/>
      <w:marLeft w:val="0"/>
      <w:marRight w:val="0"/>
      <w:marTop w:val="0"/>
      <w:marBottom w:val="0"/>
      <w:divBdr>
        <w:top w:val="none" w:sz="0" w:space="0" w:color="auto"/>
        <w:left w:val="none" w:sz="0" w:space="0" w:color="auto"/>
        <w:bottom w:val="none" w:sz="0" w:space="0" w:color="auto"/>
        <w:right w:val="none" w:sz="0" w:space="0" w:color="auto"/>
      </w:divBdr>
    </w:div>
    <w:div w:id="1945725550">
      <w:bodyDiv w:val="1"/>
      <w:marLeft w:val="0"/>
      <w:marRight w:val="0"/>
      <w:marTop w:val="0"/>
      <w:marBottom w:val="0"/>
      <w:divBdr>
        <w:top w:val="none" w:sz="0" w:space="0" w:color="auto"/>
        <w:left w:val="none" w:sz="0" w:space="0" w:color="auto"/>
        <w:bottom w:val="none" w:sz="0" w:space="0" w:color="auto"/>
        <w:right w:val="none" w:sz="0" w:space="0" w:color="auto"/>
      </w:divBdr>
    </w:div>
    <w:div w:id="1947157684">
      <w:bodyDiv w:val="1"/>
      <w:marLeft w:val="0"/>
      <w:marRight w:val="0"/>
      <w:marTop w:val="0"/>
      <w:marBottom w:val="0"/>
      <w:divBdr>
        <w:top w:val="none" w:sz="0" w:space="0" w:color="auto"/>
        <w:left w:val="none" w:sz="0" w:space="0" w:color="auto"/>
        <w:bottom w:val="none" w:sz="0" w:space="0" w:color="auto"/>
        <w:right w:val="none" w:sz="0" w:space="0" w:color="auto"/>
      </w:divBdr>
      <w:divsChild>
        <w:div w:id="794830400">
          <w:marLeft w:val="0"/>
          <w:marRight w:val="0"/>
          <w:marTop w:val="0"/>
          <w:marBottom w:val="0"/>
          <w:divBdr>
            <w:top w:val="none" w:sz="0" w:space="0" w:color="auto"/>
            <w:left w:val="none" w:sz="0" w:space="0" w:color="auto"/>
            <w:bottom w:val="none" w:sz="0" w:space="0" w:color="auto"/>
            <w:right w:val="none" w:sz="0" w:space="0" w:color="auto"/>
          </w:divBdr>
          <w:divsChild>
            <w:div w:id="1980840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542586">
      <w:bodyDiv w:val="1"/>
      <w:marLeft w:val="0"/>
      <w:marRight w:val="0"/>
      <w:marTop w:val="0"/>
      <w:marBottom w:val="0"/>
      <w:divBdr>
        <w:top w:val="none" w:sz="0" w:space="0" w:color="auto"/>
        <w:left w:val="none" w:sz="0" w:space="0" w:color="auto"/>
        <w:bottom w:val="none" w:sz="0" w:space="0" w:color="auto"/>
        <w:right w:val="none" w:sz="0" w:space="0" w:color="auto"/>
      </w:divBdr>
      <w:divsChild>
        <w:div w:id="1728526413">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1958750737">
      <w:bodyDiv w:val="1"/>
      <w:marLeft w:val="0"/>
      <w:marRight w:val="0"/>
      <w:marTop w:val="0"/>
      <w:marBottom w:val="0"/>
      <w:divBdr>
        <w:top w:val="none" w:sz="0" w:space="0" w:color="auto"/>
        <w:left w:val="none" w:sz="0" w:space="0" w:color="auto"/>
        <w:bottom w:val="none" w:sz="0" w:space="0" w:color="auto"/>
        <w:right w:val="none" w:sz="0" w:space="0" w:color="auto"/>
      </w:divBdr>
    </w:div>
    <w:div w:id="1967814070">
      <w:bodyDiv w:val="1"/>
      <w:marLeft w:val="0"/>
      <w:marRight w:val="0"/>
      <w:marTop w:val="0"/>
      <w:marBottom w:val="0"/>
      <w:divBdr>
        <w:top w:val="none" w:sz="0" w:space="0" w:color="auto"/>
        <w:left w:val="none" w:sz="0" w:space="0" w:color="auto"/>
        <w:bottom w:val="none" w:sz="0" w:space="0" w:color="auto"/>
        <w:right w:val="none" w:sz="0" w:space="0" w:color="auto"/>
      </w:divBdr>
    </w:div>
    <w:div w:id="1977493125">
      <w:bodyDiv w:val="1"/>
      <w:marLeft w:val="0"/>
      <w:marRight w:val="0"/>
      <w:marTop w:val="0"/>
      <w:marBottom w:val="0"/>
      <w:divBdr>
        <w:top w:val="none" w:sz="0" w:space="0" w:color="auto"/>
        <w:left w:val="none" w:sz="0" w:space="0" w:color="auto"/>
        <w:bottom w:val="none" w:sz="0" w:space="0" w:color="auto"/>
        <w:right w:val="none" w:sz="0" w:space="0" w:color="auto"/>
      </w:divBdr>
    </w:div>
    <w:div w:id="1989282423">
      <w:bodyDiv w:val="1"/>
      <w:marLeft w:val="0"/>
      <w:marRight w:val="0"/>
      <w:marTop w:val="0"/>
      <w:marBottom w:val="0"/>
      <w:divBdr>
        <w:top w:val="none" w:sz="0" w:space="0" w:color="auto"/>
        <w:left w:val="none" w:sz="0" w:space="0" w:color="auto"/>
        <w:bottom w:val="none" w:sz="0" w:space="0" w:color="auto"/>
        <w:right w:val="none" w:sz="0" w:space="0" w:color="auto"/>
      </w:divBdr>
    </w:div>
    <w:div w:id="1998848885">
      <w:bodyDiv w:val="1"/>
      <w:marLeft w:val="0"/>
      <w:marRight w:val="0"/>
      <w:marTop w:val="0"/>
      <w:marBottom w:val="0"/>
      <w:divBdr>
        <w:top w:val="none" w:sz="0" w:space="0" w:color="auto"/>
        <w:left w:val="none" w:sz="0" w:space="0" w:color="auto"/>
        <w:bottom w:val="none" w:sz="0" w:space="0" w:color="auto"/>
        <w:right w:val="none" w:sz="0" w:space="0" w:color="auto"/>
      </w:divBdr>
    </w:div>
    <w:div w:id="2000230483">
      <w:bodyDiv w:val="1"/>
      <w:marLeft w:val="0"/>
      <w:marRight w:val="0"/>
      <w:marTop w:val="0"/>
      <w:marBottom w:val="0"/>
      <w:divBdr>
        <w:top w:val="none" w:sz="0" w:space="0" w:color="auto"/>
        <w:left w:val="none" w:sz="0" w:space="0" w:color="auto"/>
        <w:bottom w:val="none" w:sz="0" w:space="0" w:color="auto"/>
        <w:right w:val="none" w:sz="0" w:space="0" w:color="auto"/>
      </w:divBdr>
    </w:div>
    <w:div w:id="2000841764">
      <w:bodyDiv w:val="1"/>
      <w:marLeft w:val="0"/>
      <w:marRight w:val="0"/>
      <w:marTop w:val="0"/>
      <w:marBottom w:val="0"/>
      <w:divBdr>
        <w:top w:val="none" w:sz="0" w:space="0" w:color="auto"/>
        <w:left w:val="none" w:sz="0" w:space="0" w:color="auto"/>
        <w:bottom w:val="none" w:sz="0" w:space="0" w:color="auto"/>
        <w:right w:val="none" w:sz="0" w:space="0" w:color="auto"/>
      </w:divBdr>
      <w:divsChild>
        <w:div w:id="1207372560">
          <w:marLeft w:val="0"/>
          <w:marRight w:val="150"/>
          <w:marTop w:val="30"/>
          <w:marBottom w:val="0"/>
          <w:divBdr>
            <w:top w:val="none" w:sz="0" w:space="0" w:color="auto"/>
            <w:left w:val="none" w:sz="0" w:space="0" w:color="auto"/>
            <w:bottom w:val="none" w:sz="0" w:space="0" w:color="auto"/>
            <w:right w:val="none" w:sz="0" w:space="0" w:color="auto"/>
          </w:divBdr>
          <w:divsChild>
            <w:div w:id="1518041192">
              <w:marLeft w:val="0"/>
              <w:marRight w:val="0"/>
              <w:marTop w:val="0"/>
              <w:marBottom w:val="0"/>
              <w:divBdr>
                <w:top w:val="none" w:sz="0" w:space="0" w:color="auto"/>
                <w:left w:val="none" w:sz="0" w:space="0" w:color="auto"/>
                <w:bottom w:val="none" w:sz="0" w:space="0" w:color="auto"/>
                <w:right w:val="none" w:sz="0" w:space="0" w:color="auto"/>
              </w:divBdr>
            </w:div>
          </w:divsChild>
        </w:div>
        <w:div w:id="1313676236">
          <w:marLeft w:val="0"/>
          <w:marRight w:val="0"/>
          <w:marTop w:val="0"/>
          <w:marBottom w:val="0"/>
          <w:divBdr>
            <w:top w:val="none" w:sz="0" w:space="0" w:color="auto"/>
            <w:left w:val="none" w:sz="0" w:space="0" w:color="auto"/>
            <w:bottom w:val="none" w:sz="0" w:space="0" w:color="auto"/>
            <w:right w:val="none" w:sz="0" w:space="0" w:color="auto"/>
          </w:divBdr>
          <w:divsChild>
            <w:div w:id="904878168">
              <w:marLeft w:val="0"/>
              <w:marRight w:val="0"/>
              <w:marTop w:val="0"/>
              <w:marBottom w:val="0"/>
              <w:divBdr>
                <w:top w:val="none" w:sz="0" w:space="0" w:color="auto"/>
                <w:left w:val="none" w:sz="0" w:space="0" w:color="auto"/>
                <w:bottom w:val="none" w:sz="0" w:space="0" w:color="auto"/>
                <w:right w:val="none" w:sz="0" w:space="0" w:color="auto"/>
              </w:divBdr>
            </w:div>
            <w:div w:id="2007900886">
              <w:marLeft w:val="0"/>
              <w:marRight w:val="0"/>
              <w:marTop w:val="0"/>
              <w:marBottom w:val="0"/>
              <w:divBdr>
                <w:top w:val="none" w:sz="0" w:space="0" w:color="auto"/>
                <w:left w:val="none" w:sz="0" w:space="0" w:color="auto"/>
                <w:bottom w:val="none" w:sz="0" w:space="0" w:color="auto"/>
                <w:right w:val="none" w:sz="0" w:space="0" w:color="auto"/>
              </w:divBdr>
            </w:div>
          </w:divsChild>
        </w:div>
        <w:div w:id="1714958139">
          <w:marLeft w:val="0"/>
          <w:marRight w:val="150"/>
          <w:marTop w:val="30"/>
          <w:marBottom w:val="0"/>
          <w:divBdr>
            <w:top w:val="none" w:sz="0" w:space="0" w:color="auto"/>
            <w:left w:val="none" w:sz="0" w:space="0" w:color="auto"/>
            <w:bottom w:val="none" w:sz="0" w:space="0" w:color="auto"/>
            <w:right w:val="none" w:sz="0" w:space="0" w:color="auto"/>
          </w:divBdr>
          <w:divsChild>
            <w:div w:id="1558860331">
              <w:marLeft w:val="0"/>
              <w:marRight w:val="0"/>
              <w:marTop w:val="0"/>
              <w:marBottom w:val="0"/>
              <w:divBdr>
                <w:top w:val="none" w:sz="0" w:space="0" w:color="auto"/>
                <w:left w:val="none" w:sz="0" w:space="0" w:color="auto"/>
                <w:bottom w:val="none" w:sz="0" w:space="0" w:color="auto"/>
                <w:right w:val="none" w:sz="0" w:space="0" w:color="auto"/>
              </w:divBdr>
              <w:divsChild>
                <w:div w:id="73208502">
                  <w:marLeft w:val="0"/>
                  <w:marRight w:val="0"/>
                  <w:marTop w:val="30"/>
                  <w:marBottom w:val="30"/>
                  <w:divBdr>
                    <w:top w:val="single" w:sz="6" w:space="0" w:color="DADCE0"/>
                    <w:left w:val="single" w:sz="6" w:space="6" w:color="DADCE0"/>
                    <w:bottom w:val="single" w:sz="6" w:space="0" w:color="DADCE0"/>
                    <w:right w:val="single" w:sz="6" w:space="6" w:color="DADCE0"/>
                  </w:divBdr>
                </w:div>
              </w:divsChild>
            </w:div>
          </w:divsChild>
        </w:div>
        <w:div w:id="2117941477">
          <w:marLeft w:val="0"/>
          <w:marRight w:val="150"/>
          <w:marTop w:val="30"/>
          <w:marBottom w:val="0"/>
          <w:divBdr>
            <w:top w:val="none" w:sz="0" w:space="0" w:color="auto"/>
            <w:left w:val="none" w:sz="0" w:space="0" w:color="auto"/>
            <w:bottom w:val="none" w:sz="0" w:space="0" w:color="auto"/>
            <w:right w:val="none" w:sz="0" w:space="0" w:color="auto"/>
          </w:divBdr>
          <w:divsChild>
            <w:div w:id="138445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2543276">
      <w:bodyDiv w:val="1"/>
      <w:marLeft w:val="0"/>
      <w:marRight w:val="0"/>
      <w:marTop w:val="0"/>
      <w:marBottom w:val="0"/>
      <w:divBdr>
        <w:top w:val="none" w:sz="0" w:space="0" w:color="auto"/>
        <w:left w:val="none" w:sz="0" w:space="0" w:color="auto"/>
        <w:bottom w:val="none" w:sz="0" w:space="0" w:color="auto"/>
        <w:right w:val="none" w:sz="0" w:space="0" w:color="auto"/>
      </w:divBdr>
    </w:div>
    <w:div w:id="2011567391">
      <w:bodyDiv w:val="1"/>
      <w:marLeft w:val="0"/>
      <w:marRight w:val="0"/>
      <w:marTop w:val="0"/>
      <w:marBottom w:val="0"/>
      <w:divBdr>
        <w:top w:val="none" w:sz="0" w:space="0" w:color="auto"/>
        <w:left w:val="none" w:sz="0" w:space="0" w:color="auto"/>
        <w:bottom w:val="none" w:sz="0" w:space="0" w:color="auto"/>
        <w:right w:val="none" w:sz="0" w:space="0" w:color="auto"/>
      </w:divBdr>
    </w:div>
    <w:div w:id="2024282170">
      <w:bodyDiv w:val="1"/>
      <w:marLeft w:val="0"/>
      <w:marRight w:val="0"/>
      <w:marTop w:val="0"/>
      <w:marBottom w:val="0"/>
      <w:divBdr>
        <w:top w:val="none" w:sz="0" w:space="0" w:color="auto"/>
        <w:left w:val="none" w:sz="0" w:space="0" w:color="auto"/>
        <w:bottom w:val="none" w:sz="0" w:space="0" w:color="auto"/>
        <w:right w:val="none" w:sz="0" w:space="0" w:color="auto"/>
      </w:divBdr>
    </w:div>
    <w:div w:id="2031838771">
      <w:bodyDiv w:val="1"/>
      <w:marLeft w:val="0"/>
      <w:marRight w:val="0"/>
      <w:marTop w:val="0"/>
      <w:marBottom w:val="0"/>
      <w:divBdr>
        <w:top w:val="none" w:sz="0" w:space="0" w:color="auto"/>
        <w:left w:val="none" w:sz="0" w:space="0" w:color="auto"/>
        <w:bottom w:val="none" w:sz="0" w:space="0" w:color="auto"/>
        <w:right w:val="none" w:sz="0" w:space="0" w:color="auto"/>
      </w:divBdr>
    </w:div>
    <w:div w:id="2035568915">
      <w:bodyDiv w:val="1"/>
      <w:marLeft w:val="0"/>
      <w:marRight w:val="0"/>
      <w:marTop w:val="0"/>
      <w:marBottom w:val="0"/>
      <w:divBdr>
        <w:top w:val="none" w:sz="0" w:space="0" w:color="auto"/>
        <w:left w:val="none" w:sz="0" w:space="0" w:color="auto"/>
        <w:bottom w:val="none" w:sz="0" w:space="0" w:color="auto"/>
        <w:right w:val="none" w:sz="0" w:space="0" w:color="auto"/>
      </w:divBdr>
    </w:div>
    <w:div w:id="2039426755">
      <w:bodyDiv w:val="1"/>
      <w:marLeft w:val="0"/>
      <w:marRight w:val="0"/>
      <w:marTop w:val="0"/>
      <w:marBottom w:val="0"/>
      <w:divBdr>
        <w:top w:val="none" w:sz="0" w:space="0" w:color="auto"/>
        <w:left w:val="none" w:sz="0" w:space="0" w:color="auto"/>
        <w:bottom w:val="none" w:sz="0" w:space="0" w:color="auto"/>
        <w:right w:val="none" w:sz="0" w:space="0" w:color="auto"/>
      </w:divBdr>
    </w:div>
    <w:div w:id="2039692838">
      <w:bodyDiv w:val="1"/>
      <w:marLeft w:val="0"/>
      <w:marRight w:val="0"/>
      <w:marTop w:val="0"/>
      <w:marBottom w:val="0"/>
      <w:divBdr>
        <w:top w:val="none" w:sz="0" w:space="0" w:color="auto"/>
        <w:left w:val="none" w:sz="0" w:space="0" w:color="auto"/>
        <w:bottom w:val="none" w:sz="0" w:space="0" w:color="auto"/>
        <w:right w:val="none" w:sz="0" w:space="0" w:color="auto"/>
      </w:divBdr>
      <w:divsChild>
        <w:div w:id="1001658873">
          <w:marLeft w:val="0"/>
          <w:marRight w:val="0"/>
          <w:marTop w:val="0"/>
          <w:marBottom w:val="0"/>
          <w:divBdr>
            <w:top w:val="none" w:sz="0" w:space="0" w:color="auto"/>
            <w:left w:val="none" w:sz="0" w:space="0" w:color="auto"/>
            <w:bottom w:val="none" w:sz="0" w:space="0" w:color="auto"/>
            <w:right w:val="none" w:sz="0" w:space="0" w:color="auto"/>
          </w:divBdr>
          <w:divsChild>
            <w:div w:id="1939020340">
              <w:marLeft w:val="0"/>
              <w:marRight w:val="0"/>
              <w:marTop w:val="0"/>
              <w:marBottom w:val="0"/>
              <w:divBdr>
                <w:top w:val="none" w:sz="0" w:space="0" w:color="auto"/>
                <w:left w:val="none" w:sz="0" w:space="0" w:color="auto"/>
                <w:bottom w:val="none" w:sz="0" w:space="0" w:color="auto"/>
                <w:right w:val="none" w:sz="0" w:space="0" w:color="auto"/>
              </w:divBdr>
              <w:divsChild>
                <w:div w:id="1887178829">
                  <w:marLeft w:val="0"/>
                  <w:marRight w:val="0"/>
                  <w:marTop w:val="0"/>
                  <w:marBottom w:val="0"/>
                  <w:divBdr>
                    <w:top w:val="none" w:sz="0" w:space="0" w:color="auto"/>
                    <w:left w:val="none" w:sz="0" w:space="0" w:color="auto"/>
                    <w:bottom w:val="none" w:sz="0" w:space="0" w:color="auto"/>
                    <w:right w:val="none" w:sz="0" w:space="0" w:color="auto"/>
                  </w:divBdr>
                  <w:divsChild>
                    <w:div w:id="204629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3893931">
      <w:bodyDiv w:val="1"/>
      <w:marLeft w:val="0"/>
      <w:marRight w:val="0"/>
      <w:marTop w:val="0"/>
      <w:marBottom w:val="0"/>
      <w:divBdr>
        <w:top w:val="none" w:sz="0" w:space="0" w:color="auto"/>
        <w:left w:val="none" w:sz="0" w:space="0" w:color="auto"/>
        <w:bottom w:val="none" w:sz="0" w:space="0" w:color="auto"/>
        <w:right w:val="none" w:sz="0" w:space="0" w:color="auto"/>
      </w:divBdr>
    </w:div>
    <w:div w:id="2050101892">
      <w:bodyDiv w:val="1"/>
      <w:marLeft w:val="0"/>
      <w:marRight w:val="0"/>
      <w:marTop w:val="0"/>
      <w:marBottom w:val="0"/>
      <w:divBdr>
        <w:top w:val="none" w:sz="0" w:space="0" w:color="auto"/>
        <w:left w:val="none" w:sz="0" w:space="0" w:color="auto"/>
        <w:bottom w:val="none" w:sz="0" w:space="0" w:color="auto"/>
        <w:right w:val="none" w:sz="0" w:space="0" w:color="auto"/>
      </w:divBdr>
      <w:divsChild>
        <w:div w:id="389116072">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2052799456">
      <w:bodyDiv w:val="1"/>
      <w:marLeft w:val="0"/>
      <w:marRight w:val="0"/>
      <w:marTop w:val="0"/>
      <w:marBottom w:val="0"/>
      <w:divBdr>
        <w:top w:val="none" w:sz="0" w:space="0" w:color="auto"/>
        <w:left w:val="none" w:sz="0" w:space="0" w:color="auto"/>
        <w:bottom w:val="none" w:sz="0" w:space="0" w:color="auto"/>
        <w:right w:val="none" w:sz="0" w:space="0" w:color="auto"/>
      </w:divBdr>
    </w:div>
    <w:div w:id="2067143198">
      <w:bodyDiv w:val="1"/>
      <w:marLeft w:val="0"/>
      <w:marRight w:val="0"/>
      <w:marTop w:val="0"/>
      <w:marBottom w:val="0"/>
      <w:divBdr>
        <w:top w:val="none" w:sz="0" w:space="0" w:color="auto"/>
        <w:left w:val="none" w:sz="0" w:space="0" w:color="auto"/>
        <w:bottom w:val="none" w:sz="0" w:space="0" w:color="auto"/>
        <w:right w:val="none" w:sz="0" w:space="0" w:color="auto"/>
      </w:divBdr>
    </w:div>
    <w:div w:id="2068645864">
      <w:bodyDiv w:val="1"/>
      <w:marLeft w:val="0"/>
      <w:marRight w:val="0"/>
      <w:marTop w:val="0"/>
      <w:marBottom w:val="0"/>
      <w:divBdr>
        <w:top w:val="none" w:sz="0" w:space="0" w:color="auto"/>
        <w:left w:val="none" w:sz="0" w:space="0" w:color="auto"/>
        <w:bottom w:val="none" w:sz="0" w:space="0" w:color="auto"/>
        <w:right w:val="none" w:sz="0" w:space="0" w:color="auto"/>
      </w:divBdr>
    </w:div>
    <w:div w:id="2071153294">
      <w:bodyDiv w:val="1"/>
      <w:marLeft w:val="0"/>
      <w:marRight w:val="0"/>
      <w:marTop w:val="0"/>
      <w:marBottom w:val="0"/>
      <w:divBdr>
        <w:top w:val="none" w:sz="0" w:space="0" w:color="auto"/>
        <w:left w:val="none" w:sz="0" w:space="0" w:color="auto"/>
        <w:bottom w:val="none" w:sz="0" w:space="0" w:color="auto"/>
        <w:right w:val="none" w:sz="0" w:space="0" w:color="auto"/>
      </w:divBdr>
      <w:divsChild>
        <w:div w:id="193884221">
          <w:marLeft w:val="0"/>
          <w:marRight w:val="0"/>
          <w:marTop w:val="0"/>
          <w:marBottom w:val="0"/>
          <w:divBdr>
            <w:top w:val="none" w:sz="0" w:space="0" w:color="auto"/>
            <w:left w:val="none" w:sz="0" w:space="0" w:color="auto"/>
            <w:bottom w:val="none" w:sz="0" w:space="0" w:color="auto"/>
            <w:right w:val="none" w:sz="0" w:space="0" w:color="auto"/>
          </w:divBdr>
          <w:divsChild>
            <w:div w:id="810947849">
              <w:marLeft w:val="0"/>
              <w:marRight w:val="0"/>
              <w:marTop w:val="0"/>
              <w:marBottom w:val="0"/>
              <w:divBdr>
                <w:top w:val="none" w:sz="0" w:space="0" w:color="auto"/>
                <w:left w:val="none" w:sz="0" w:space="0" w:color="auto"/>
                <w:bottom w:val="none" w:sz="0" w:space="0" w:color="auto"/>
                <w:right w:val="none" w:sz="0" w:space="0" w:color="auto"/>
              </w:divBdr>
              <w:divsChild>
                <w:div w:id="824396693">
                  <w:marLeft w:val="0"/>
                  <w:marRight w:val="0"/>
                  <w:marTop w:val="0"/>
                  <w:marBottom w:val="0"/>
                  <w:divBdr>
                    <w:top w:val="none" w:sz="0" w:space="0" w:color="auto"/>
                    <w:left w:val="none" w:sz="0" w:space="0" w:color="auto"/>
                    <w:bottom w:val="none" w:sz="0" w:space="0" w:color="auto"/>
                    <w:right w:val="none" w:sz="0" w:space="0" w:color="auto"/>
                  </w:divBdr>
                  <w:divsChild>
                    <w:div w:id="274142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6801841">
      <w:bodyDiv w:val="1"/>
      <w:marLeft w:val="0"/>
      <w:marRight w:val="0"/>
      <w:marTop w:val="0"/>
      <w:marBottom w:val="0"/>
      <w:divBdr>
        <w:top w:val="none" w:sz="0" w:space="0" w:color="auto"/>
        <w:left w:val="none" w:sz="0" w:space="0" w:color="auto"/>
        <w:bottom w:val="none" w:sz="0" w:space="0" w:color="auto"/>
        <w:right w:val="none" w:sz="0" w:space="0" w:color="auto"/>
      </w:divBdr>
    </w:div>
    <w:div w:id="2088258650">
      <w:bodyDiv w:val="1"/>
      <w:marLeft w:val="0"/>
      <w:marRight w:val="0"/>
      <w:marTop w:val="0"/>
      <w:marBottom w:val="0"/>
      <w:divBdr>
        <w:top w:val="none" w:sz="0" w:space="0" w:color="auto"/>
        <w:left w:val="none" w:sz="0" w:space="0" w:color="auto"/>
        <w:bottom w:val="none" w:sz="0" w:space="0" w:color="auto"/>
        <w:right w:val="none" w:sz="0" w:space="0" w:color="auto"/>
      </w:divBdr>
    </w:div>
    <w:div w:id="2093577802">
      <w:bodyDiv w:val="1"/>
      <w:marLeft w:val="0"/>
      <w:marRight w:val="0"/>
      <w:marTop w:val="0"/>
      <w:marBottom w:val="0"/>
      <w:divBdr>
        <w:top w:val="none" w:sz="0" w:space="0" w:color="auto"/>
        <w:left w:val="none" w:sz="0" w:space="0" w:color="auto"/>
        <w:bottom w:val="none" w:sz="0" w:space="0" w:color="auto"/>
        <w:right w:val="none" w:sz="0" w:space="0" w:color="auto"/>
      </w:divBdr>
    </w:div>
    <w:div w:id="2093774473">
      <w:bodyDiv w:val="1"/>
      <w:marLeft w:val="0"/>
      <w:marRight w:val="0"/>
      <w:marTop w:val="0"/>
      <w:marBottom w:val="0"/>
      <w:divBdr>
        <w:top w:val="none" w:sz="0" w:space="0" w:color="auto"/>
        <w:left w:val="none" w:sz="0" w:space="0" w:color="auto"/>
        <w:bottom w:val="none" w:sz="0" w:space="0" w:color="auto"/>
        <w:right w:val="none" w:sz="0" w:space="0" w:color="auto"/>
      </w:divBdr>
    </w:div>
    <w:div w:id="2095085194">
      <w:bodyDiv w:val="1"/>
      <w:marLeft w:val="0"/>
      <w:marRight w:val="0"/>
      <w:marTop w:val="0"/>
      <w:marBottom w:val="0"/>
      <w:divBdr>
        <w:top w:val="none" w:sz="0" w:space="0" w:color="auto"/>
        <w:left w:val="none" w:sz="0" w:space="0" w:color="auto"/>
        <w:bottom w:val="none" w:sz="0" w:space="0" w:color="auto"/>
        <w:right w:val="none" w:sz="0" w:space="0" w:color="auto"/>
      </w:divBdr>
    </w:div>
    <w:div w:id="2095126435">
      <w:bodyDiv w:val="1"/>
      <w:marLeft w:val="0"/>
      <w:marRight w:val="0"/>
      <w:marTop w:val="0"/>
      <w:marBottom w:val="0"/>
      <w:divBdr>
        <w:top w:val="none" w:sz="0" w:space="0" w:color="auto"/>
        <w:left w:val="none" w:sz="0" w:space="0" w:color="auto"/>
        <w:bottom w:val="none" w:sz="0" w:space="0" w:color="auto"/>
        <w:right w:val="none" w:sz="0" w:space="0" w:color="auto"/>
      </w:divBdr>
    </w:div>
    <w:div w:id="2111392702">
      <w:bodyDiv w:val="1"/>
      <w:marLeft w:val="0"/>
      <w:marRight w:val="0"/>
      <w:marTop w:val="0"/>
      <w:marBottom w:val="0"/>
      <w:divBdr>
        <w:top w:val="none" w:sz="0" w:space="0" w:color="auto"/>
        <w:left w:val="none" w:sz="0" w:space="0" w:color="auto"/>
        <w:bottom w:val="none" w:sz="0" w:space="0" w:color="auto"/>
        <w:right w:val="none" w:sz="0" w:space="0" w:color="auto"/>
      </w:divBdr>
    </w:div>
    <w:div w:id="2113043854">
      <w:bodyDiv w:val="1"/>
      <w:marLeft w:val="0"/>
      <w:marRight w:val="0"/>
      <w:marTop w:val="0"/>
      <w:marBottom w:val="0"/>
      <w:divBdr>
        <w:top w:val="none" w:sz="0" w:space="0" w:color="auto"/>
        <w:left w:val="none" w:sz="0" w:space="0" w:color="auto"/>
        <w:bottom w:val="none" w:sz="0" w:space="0" w:color="auto"/>
        <w:right w:val="none" w:sz="0" w:space="0" w:color="auto"/>
      </w:divBdr>
    </w:div>
    <w:div w:id="2116249114">
      <w:bodyDiv w:val="1"/>
      <w:marLeft w:val="0"/>
      <w:marRight w:val="0"/>
      <w:marTop w:val="0"/>
      <w:marBottom w:val="0"/>
      <w:divBdr>
        <w:top w:val="none" w:sz="0" w:space="0" w:color="auto"/>
        <w:left w:val="none" w:sz="0" w:space="0" w:color="auto"/>
        <w:bottom w:val="none" w:sz="0" w:space="0" w:color="auto"/>
        <w:right w:val="none" w:sz="0" w:space="0" w:color="auto"/>
      </w:divBdr>
    </w:div>
    <w:div w:id="2118597903">
      <w:bodyDiv w:val="1"/>
      <w:marLeft w:val="0"/>
      <w:marRight w:val="0"/>
      <w:marTop w:val="0"/>
      <w:marBottom w:val="0"/>
      <w:divBdr>
        <w:top w:val="none" w:sz="0" w:space="0" w:color="auto"/>
        <w:left w:val="none" w:sz="0" w:space="0" w:color="auto"/>
        <w:bottom w:val="none" w:sz="0" w:space="0" w:color="auto"/>
        <w:right w:val="none" w:sz="0" w:space="0" w:color="auto"/>
      </w:divBdr>
    </w:div>
    <w:div w:id="2129354346">
      <w:bodyDiv w:val="1"/>
      <w:marLeft w:val="0"/>
      <w:marRight w:val="0"/>
      <w:marTop w:val="0"/>
      <w:marBottom w:val="0"/>
      <w:divBdr>
        <w:top w:val="none" w:sz="0" w:space="0" w:color="auto"/>
        <w:left w:val="none" w:sz="0" w:space="0" w:color="auto"/>
        <w:bottom w:val="none" w:sz="0" w:space="0" w:color="auto"/>
        <w:right w:val="none" w:sz="0" w:space="0" w:color="auto"/>
      </w:divBdr>
    </w:div>
    <w:div w:id="2136101618">
      <w:bodyDiv w:val="1"/>
      <w:marLeft w:val="0"/>
      <w:marRight w:val="0"/>
      <w:marTop w:val="0"/>
      <w:marBottom w:val="0"/>
      <w:divBdr>
        <w:top w:val="none" w:sz="0" w:space="0" w:color="auto"/>
        <w:left w:val="none" w:sz="0" w:space="0" w:color="auto"/>
        <w:bottom w:val="none" w:sz="0" w:space="0" w:color="auto"/>
        <w:right w:val="none" w:sz="0" w:space="0" w:color="auto"/>
      </w:divBdr>
    </w:div>
    <w:div w:id="2136823050">
      <w:bodyDiv w:val="1"/>
      <w:marLeft w:val="0"/>
      <w:marRight w:val="0"/>
      <w:marTop w:val="0"/>
      <w:marBottom w:val="0"/>
      <w:divBdr>
        <w:top w:val="none" w:sz="0" w:space="0" w:color="auto"/>
        <w:left w:val="none" w:sz="0" w:space="0" w:color="auto"/>
        <w:bottom w:val="none" w:sz="0" w:space="0" w:color="auto"/>
        <w:right w:val="none" w:sz="0" w:space="0" w:color="auto"/>
      </w:divBdr>
    </w:div>
    <w:div w:id="2138334924">
      <w:bodyDiv w:val="1"/>
      <w:marLeft w:val="0"/>
      <w:marRight w:val="0"/>
      <w:marTop w:val="0"/>
      <w:marBottom w:val="0"/>
      <w:divBdr>
        <w:top w:val="none" w:sz="0" w:space="0" w:color="auto"/>
        <w:left w:val="none" w:sz="0" w:space="0" w:color="auto"/>
        <w:bottom w:val="none" w:sz="0" w:space="0" w:color="auto"/>
        <w:right w:val="none" w:sz="0" w:space="0" w:color="auto"/>
      </w:divBdr>
      <w:divsChild>
        <w:div w:id="2059351938">
          <w:marLeft w:val="0"/>
          <w:marRight w:val="0"/>
          <w:marTop w:val="0"/>
          <w:marBottom w:val="0"/>
          <w:divBdr>
            <w:top w:val="single" w:sz="6" w:space="0" w:color="DDDDDD"/>
            <w:left w:val="single" w:sz="6" w:space="0" w:color="DDDDDD"/>
            <w:bottom w:val="single" w:sz="6" w:space="0" w:color="DDDDDD"/>
            <w:right w:val="single" w:sz="6" w:space="0" w:color="DDDDDD"/>
          </w:divBdr>
        </w:div>
      </w:divsChild>
    </w:div>
    <w:div w:id="2142336443">
      <w:bodyDiv w:val="1"/>
      <w:marLeft w:val="0"/>
      <w:marRight w:val="0"/>
      <w:marTop w:val="0"/>
      <w:marBottom w:val="0"/>
      <w:divBdr>
        <w:top w:val="none" w:sz="0" w:space="0" w:color="auto"/>
        <w:left w:val="none" w:sz="0" w:space="0" w:color="auto"/>
        <w:bottom w:val="none" w:sz="0" w:space="0" w:color="auto"/>
        <w:right w:val="none" w:sz="0" w:space="0" w:color="auto"/>
      </w:divBdr>
      <w:divsChild>
        <w:div w:id="333146903">
          <w:marLeft w:val="0"/>
          <w:marRight w:val="0"/>
          <w:marTop w:val="0"/>
          <w:marBottom w:val="0"/>
          <w:divBdr>
            <w:top w:val="none" w:sz="0" w:space="0" w:color="auto"/>
            <w:left w:val="none" w:sz="0" w:space="0" w:color="auto"/>
            <w:bottom w:val="none" w:sz="0" w:space="0" w:color="auto"/>
            <w:right w:val="none" w:sz="0" w:space="0" w:color="auto"/>
          </w:divBdr>
          <w:divsChild>
            <w:div w:id="918321444">
              <w:marLeft w:val="0"/>
              <w:marRight w:val="0"/>
              <w:marTop w:val="0"/>
              <w:marBottom w:val="0"/>
              <w:divBdr>
                <w:top w:val="none" w:sz="0" w:space="0" w:color="auto"/>
                <w:left w:val="none" w:sz="0" w:space="0" w:color="auto"/>
                <w:bottom w:val="none" w:sz="0" w:space="0" w:color="auto"/>
                <w:right w:val="none" w:sz="0" w:space="0" w:color="auto"/>
              </w:divBdr>
              <w:divsChild>
                <w:div w:id="1635597364">
                  <w:marLeft w:val="0"/>
                  <w:marRight w:val="0"/>
                  <w:marTop w:val="0"/>
                  <w:marBottom w:val="0"/>
                  <w:divBdr>
                    <w:top w:val="none" w:sz="0" w:space="0" w:color="auto"/>
                    <w:left w:val="none" w:sz="0" w:space="0" w:color="auto"/>
                    <w:bottom w:val="none" w:sz="0" w:space="0" w:color="auto"/>
                    <w:right w:val="none" w:sz="0" w:space="0" w:color="auto"/>
                  </w:divBdr>
                </w:div>
              </w:divsChild>
            </w:div>
            <w:div w:id="1731493489">
              <w:marLeft w:val="0"/>
              <w:marRight w:val="0"/>
              <w:marTop w:val="0"/>
              <w:marBottom w:val="0"/>
              <w:divBdr>
                <w:top w:val="none" w:sz="0" w:space="0" w:color="auto"/>
                <w:left w:val="none" w:sz="0" w:space="0" w:color="auto"/>
                <w:bottom w:val="none" w:sz="0" w:space="0" w:color="auto"/>
                <w:right w:val="none" w:sz="0" w:space="0" w:color="auto"/>
              </w:divBdr>
              <w:divsChild>
                <w:div w:id="1019044780">
                  <w:marLeft w:val="0"/>
                  <w:marRight w:val="0"/>
                  <w:marTop w:val="0"/>
                  <w:marBottom w:val="0"/>
                  <w:divBdr>
                    <w:top w:val="none" w:sz="0" w:space="0" w:color="auto"/>
                    <w:left w:val="none" w:sz="0" w:space="0" w:color="auto"/>
                    <w:bottom w:val="none" w:sz="0" w:space="0" w:color="auto"/>
                    <w:right w:val="none" w:sz="0" w:space="0" w:color="auto"/>
                  </w:divBdr>
                </w:div>
                <w:div w:id="1175656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5009064">
          <w:marLeft w:val="0"/>
          <w:marRight w:val="0"/>
          <w:marTop w:val="0"/>
          <w:marBottom w:val="0"/>
          <w:divBdr>
            <w:top w:val="none" w:sz="0" w:space="0" w:color="auto"/>
            <w:left w:val="none" w:sz="0" w:space="0" w:color="auto"/>
            <w:bottom w:val="none" w:sz="0" w:space="0" w:color="auto"/>
            <w:right w:val="none" w:sz="0" w:space="0" w:color="auto"/>
          </w:divBdr>
          <w:divsChild>
            <w:div w:id="1880821120">
              <w:marLeft w:val="0"/>
              <w:marRight w:val="0"/>
              <w:marTop w:val="0"/>
              <w:marBottom w:val="0"/>
              <w:divBdr>
                <w:top w:val="none" w:sz="0" w:space="0" w:color="auto"/>
                <w:left w:val="none" w:sz="0" w:space="0" w:color="auto"/>
                <w:bottom w:val="none" w:sz="0" w:space="0" w:color="auto"/>
                <w:right w:val="none" w:sz="0" w:space="0" w:color="auto"/>
              </w:divBdr>
              <w:divsChild>
                <w:div w:id="1076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chart" Target="charts/chart3.xml"/><Relationship Id="rId21" Type="http://schemas.openxmlformats.org/officeDocument/2006/relationships/image" Target="media/image10.png"/><Relationship Id="rId34" Type="http://schemas.openxmlformats.org/officeDocument/2006/relationships/chart" Target="charts/chart1.xml"/><Relationship Id="rId42" Type="http://schemas.openxmlformats.org/officeDocument/2006/relationships/hyperlink" Target="https://www.emerald.com/insight/search?q=Premaratne%20Samaranayake" TargetMode="External"/><Relationship Id="rId47" Type="http://schemas.openxmlformats.org/officeDocument/2006/relationships/hyperlink" Target="https://ideas.repec.org/s/ssi/jouesi.html" TargetMode="Externa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docs.flexsim.com/en/22.0/Reference/ProcessFlowObjects/SharedAssets/PushToList/PushToList.html" TargetMode="External"/><Relationship Id="rId29" Type="http://schemas.openxmlformats.org/officeDocument/2006/relationships/image" Target="media/image18.png"/><Relationship Id="rId11" Type="http://schemas.openxmlformats.org/officeDocument/2006/relationships/image" Target="media/image2.png"/><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4.png"/><Relationship Id="rId40" Type="http://schemas.openxmlformats.org/officeDocument/2006/relationships/hyperlink" Target="https://www.emerald.com/insight/search?q=Tritos%20Laosirihongthong" TargetMode="External"/><Relationship Id="rId45" Type="http://schemas.openxmlformats.org/officeDocument/2006/relationships/hyperlink" Target="https://www.emerald.com/insight/publication/issn/1741-0401" TargetMode="Externa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emf"/><Relationship Id="rId28" Type="http://schemas.openxmlformats.org/officeDocument/2006/relationships/image" Target="media/image17.png"/><Relationship Id="rId36" Type="http://schemas.openxmlformats.org/officeDocument/2006/relationships/image" Target="media/image23.png"/><Relationship Id="rId49"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hyperlink" Target="https://www.emerald.com/insight/search?q=Sakun%20Boon-itt"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chart" Target="charts/chart2.xml"/><Relationship Id="rId43" Type="http://schemas.openxmlformats.org/officeDocument/2006/relationships/hyperlink" Target="https://www.emerald.com/insight/search?q=Nachiappan%20Subramanian" TargetMode="External"/><Relationship Id="rId48"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s://docs.flexsim.com/en/22.0/Reference/ProcessFlowObjects/SharedAssets/PullFromList/PullFromList.html" TargetMode="External"/><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5.png"/><Relationship Id="rId46" Type="http://schemas.openxmlformats.org/officeDocument/2006/relationships/hyperlink" Target="https://ideas.repec.org/a/ssi/jouesi/v8y2020i1p10-23.html" TargetMode="External"/><Relationship Id="rId20" Type="http://schemas.openxmlformats.org/officeDocument/2006/relationships/image" Target="media/image9.png"/><Relationship Id="rId41" Type="http://schemas.openxmlformats.org/officeDocument/2006/relationships/hyperlink" Target="https://www.emerald.com/insight/search?q=Dotun%20Adebanjo" TargetMode="External"/><Relationship Id="rId1" Type="http://schemas.openxmlformats.org/officeDocument/2006/relationships/customXml" Target="../customXml/item1.xml"/><Relationship Id="rId6" Type="http://schemas.openxmlformats.org/officeDocument/2006/relationships/footnotes" Target="footnotes.xml"/></Relationships>
</file>

<file path=word/charts/_rels/chart1.xml.rels><?xml version="1.0" encoding="UTF-8" standalone="yes"?>
<Relationships xmlns="http://schemas.openxmlformats.org/package/2006/relationships"><Relationship Id="rId3" Type="http://schemas.openxmlformats.org/officeDocument/2006/relationships/oleObject" Target="file:///C:\Users\l4761\Desktop\thesis\time%20KPIs\cycle%20tim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l4761\Desktop\thesis\Vehicle%20state\Vehicle%20state.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l4761\Desktop\FAHP.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1"/>
          <c:order val="0"/>
          <c:tx>
            <c:v>S2</c:v>
          </c:tx>
          <c:spPr>
            <a:solidFill>
              <a:schemeClr val="tx2">
                <a:lumMod val="40000"/>
                <a:lumOff val="60000"/>
              </a:schemeClr>
            </a:solidFill>
            <a:ln w="12700" cap="flat" cmpd="sng" algn="ctr">
              <a:noFill/>
              <a:miter lim="800000"/>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65000"/>
                        <a:lumOff val="3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Sheet1!$F$2</c:f>
              <c:numCache>
                <c:formatCode>0.00_ </c:formatCode>
                <c:ptCount val="1"/>
                <c:pt idx="0">
                  <c:v>170.30703666997027</c:v>
                </c:pt>
              </c:numCache>
            </c:numRef>
          </c:val>
          <c:extLst>
            <c:ext xmlns:c16="http://schemas.microsoft.com/office/drawing/2014/chart" uri="{C3380CC4-5D6E-409C-BE32-E72D297353CC}">
              <c16:uniqueId val="{00000000-7645-44DF-A22F-A24D5DC26B32}"/>
            </c:ext>
          </c:extLst>
        </c:ser>
        <c:ser>
          <c:idx val="0"/>
          <c:order val="1"/>
          <c:tx>
            <c:v>S1</c:v>
          </c:tx>
          <c:spPr>
            <a:solidFill>
              <a:schemeClr val="tx2"/>
            </a:solidFill>
            <a:ln w="12700" cap="flat" cmpd="sng" algn="ctr">
              <a:noFill/>
              <a:miter lim="800000"/>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65000"/>
                        <a:lumOff val="3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Sheet1!$I$2</c:f>
              <c:numCache>
                <c:formatCode>0.00_ </c:formatCode>
                <c:ptCount val="1"/>
                <c:pt idx="0">
                  <c:v>118.74660207612456</c:v>
                </c:pt>
              </c:numCache>
            </c:numRef>
          </c:val>
          <c:extLst>
            <c:ext xmlns:c16="http://schemas.microsoft.com/office/drawing/2014/chart" uri="{C3380CC4-5D6E-409C-BE32-E72D297353CC}">
              <c16:uniqueId val="{00000001-7645-44DF-A22F-A24D5DC26B32}"/>
            </c:ext>
          </c:extLst>
        </c:ser>
        <c:ser>
          <c:idx val="2"/>
          <c:order val="2"/>
          <c:tx>
            <c:v>S3</c:v>
          </c:tx>
          <c:spPr>
            <a:solidFill>
              <a:schemeClr val="tx2">
                <a:lumMod val="50000"/>
              </a:schemeClr>
            </a:solidFill>
            <a:ln w="12700" cap="flat" cmpd="sng" algn="ctr">
              <a:noFill/>
              <a:miter lim="800000"/>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65000"/>
                        <a:lumOff val="3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val>
            <c:numRef>
              <c:f>Sheet1!$L$2</c:f>
              <c:numCache>
                <c:formatCode>0.00_ </c:formatCode>
                <c:ptCount val="1"/>
                <c:pt idx="0">
                  <c:v>112.08818656229617</c:v>
                </c:pt>
              </c:numCache>
            </c:numRef>
          </c:val>
          <c:extLst>
            <c:ext xmlns:c16="http://schemas.microsoft.com/office/drawing/2014/chart" uri="{C3380CC4-5D6E-409C-BE32-E72D297353CC}">
              <c16:uniqueId val="{00000002-7645-44DF-A22F-A24D5DC26B32}"/>
            </c:ext>
          </c:extLst>
        </c:ser>
        <c:dLbls>
          <c:dLblPos val="outEnd"/>
          <c:showLegendKey val="0"/>
          <c:showVal val="1"/>
          <c:showCatName val="0"/>
          <c:showSerName val="0"/>
          <c:showPercent val="0"/>
          <c:showBubbleSize val="0"/>
        </c:dLbls>
        <c:gapWidth val="227"/>
        <c:overlap val="-48"/>
        <c:axId val="1042038464"/>
        <c:axId val="1042037216"/>
      </c:barChart>
      <c:catAx>
        <c:axId val="1042038464"/>
        <c:scaling>
          <c:orientation val="minMax"/>
        </c:scaling>
        <c:delete val="1"/>
        <c:axPos val="l"/>
        <c:majorTickMark val="out"/>
        <c:minorTickMark val="none"/>
        <c:tickLblPos val="nextTo"/>
        <c:crossAx val="1042037216"/>
        <c:crosses val="autoZero"/>
        <c:auto val="1"/>
        <c:lblAlgn val="ctr"/>
        <c:lblOffset val="100"/>
        <c:noMultiLvlLbl val="0"/>
      </c:catAx>
      <c:valAx>
        <c:axId val="1042037216"/>
        <c:scaling>
          <c:orientation val="minMax"/>
        </c:scaling>
        <c:delete val="0"/>
        <c:axPos val="b"/>
        <c:title>
          <c:tx>
            <c:rich>
              <a:bodyPr rot="0" spcFirstLastPara="1" vertOverflow="ellipsis" vert="horz" wrap="square" anchor="ctr" anchorCtr="1"/>
              <a:lstStyle/>
              <a:p>
                <a:pPr>
                  <a:defRPr sz="1400" b="1" i="0" u="none" strike="noStrike" kern="1200" baseline="0">
                    <a:solidFill>
                      <a:schemeClr val="tx1">
                        <a:lumMod val="50000"/>
                        <a:lumOff val="50000"/>
                      </a:schemeClr>
                    </a:solidFill>
                    <a:latin typeface="+mn-lt"/>
                    <a:ea typeface="+mn-ea"/>
                    <a:cs typeface="+mn-cs"/>
                  </a:defRPr>
                </a:pPr>
                <a:r>
                  <a:rPr lang="en-US" altLang="zh-CN" sz="1400" b="1"/>
                  <a:t>Cycle</a:t>
                </a:r>
                <a:r>
                  <a:rPr lang="en-US" altLang="zh-CN" sz="1400" b="1" baseline="0"/>
                  <a:t> Time (s)</a:t>
                </a:r>
                <a:endParaRPr lang="zh-CN" sz="1400" b="1"/>
              </a:p>
            </c:rich>
          </c:tx>
          <c:overlay val="0"/>
          <c:spPr>
            <a:noFill/>
            <a:ln>
              <a:noFill/>
            </a:ln>
            <a:effectLst/>
          </c:spPr>
          <c:txPr>
            <a:bodyPr rot="0" spcFirstLastPara="1" vertOverflow="ellipsis" vert="horz" wrap="square" anchor="ctr" anchorCtr="1"/>
            <a:lstStyle/>
            <a:p>
              <a:pPr>
                <a:defRPr sz="1400" b="1" i="0" u="none" strike="noStrike" kern="1200" baseline="0">
                  <a:solidFill>
                    <a:schemeClr val="tx1">
                      <a:lumMod val="50000"/>
                      <a:lumOff val="50000"/>
                    </a:schemeClr>
                  </a:solidFill>
                  <a:latin typeface="+mn-lt"/>
                  <a:ea typeface="+mn-ea"/>
                  <a:cs typeface="+mn-cs"/>
                </a:defRPr>
              </a:pPr>
              <a:endParaRPr lang="zh-CN"/>
            </a:p>
          </c:txPr>
        </c:title>
        <c:numFmt formatCode="0.00_ " sourceLinked="1"/>
        <c:majorTickMark val="none"/>
        <c:minorTickMark val="none"/>
        <c:tickLblPos val="nextTo"/>
        <c:spPr>
          <a:noFill/>
          <a:ln w="9525">
            <a:solidFill>
              <a:schemeClr val="tx1">
                <a:lumMod val="15000"/>
                <a:lumOff val="85000"/>
              </a:schemeClr>
            </a:solidFill>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zh-CN"/>
          </a:p>
        </c:txPr>
        <c:crossAx val="1042038464"/>
        <c:crosses val="autoZero"/>
        <c:crossBetween val="between"/>
      </c:valAx>
      <c:spPr>
        <a:noFill/>
        <a:ln>
          <a:noFill/>
        </a:ln>
        <a:effectLst/>
      </c:spPr>
    </c:plotArea>
    <c:legend>
      <c:legendPos val="l"/>
      <c:overlay val="0"/>
      <c:spPr>
        <a:noFill/>
        <a:ln>
          <a:noFill/>
        </a:ln>
        <a:effectLst/>
      </c:spPr>
      <c:txPr>
        <a:bodyPr rot="0" spcFirstLastPara="1" vertOverflow="ellipsis" vert="horz" wrap="square" anchor="ctr" anchorCtr="1"/>
        <a:lstStyle/>
        <a:p>
          <a:pPr>
            <a:defRPr sz="900" b="0" i="0" u="none" strike="noStrike" kern="1200" baseline="0">
              <a:solidFill>
                <a:schemeClr val="tx1">
                  <a:lumMod val="50000"/>
                  <a:lumOff val="50000"/>
                </a:schemeClr>
              </a:solidFill>
              <a:latin typeface="+mn-lt"/>
              <a:ea typeface="+mn-ea"/>
              <a:cs typeface="+mn-cs"/>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zh-CN"/>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Sheet1!$H$40</c:f>
              <c:strCache>
                <c:ptCount val="1"/>
                <c:pt idx="0">
                  <c:v>Travel Empty Time </c:v>
                </c:pt>
              </c:strCache>
            </c:strRef>
          </c:tx>
          <c:spPr>
            <a:solidFill>
              <a:schemeClr val="accent1"/>
            </a:solidFill>
            <a:ln>
              <a:noFill/>
            </a:ln>
            <a:effectLst/>
          </c:spPr>
          <c:invertIfNegative val="0"/>
          <c:val>
            <c:numRef>
              <c:f>Sheet1!$H$41:$H$43</c:f>
              <c:numCache>
                <c:formatCode>General</c:formatCode>
                <c:ptCount val="3"/>
                <c:pt idx="0">
                  <c:v>31494.94</c:v>
                </c:pt>
                <c:pt idx="1">
                  <c:v>60013.16</c:v>
                </c:pt>
                <c:pt idx="2">
                  <c:v>74010.950000000012</c:v>
                </c:pt>
              </c:numCache>
            </c:numRef>
          </c:val>
          <c:extLst>
            <c:ext xmlns:c16="http://schemas.microsoft.com/office/drawing/2014/chart" uri="{C3380CC4-5D6E-409C-BE32-E72D297353CC}">
              <c16:uniqueId val="{00000000-7ADD-4EAD-B1B5-F034DD798BCB}"/>
            </c:ext>
          </c:extLst>
        </c:ser>
        <c:ser>
          <c:idx val="1"/>
          <c:order val="1"/>
          <c:tx>
            <c:strRef>
              <c:f>Sheet1!$I$40</c:f>
              <c:strCache>
                <c:ptCount val="1"/>
                <c:pt idx="0">
                  <c:v>Travel loaded Time </c:v>
                </c:pt>
              </c:strCache>
            </c:strRef>
          </c:tx>
          <c:spPr>
            <a:solidFill>
              <a:schemeClr val="accent3"/>
            </a:solidFill>
            <a:ln>
              <a:noFill/>
            </a:ln>
            <a:effectLst/>
          </c:spPr>
          <c:invertIfNegative val="0"/>
          <c:val>
            <c:numRef>
              <c:f>Sheet1!$I$41:$I$43</c:f>
              <c:numCache>
                <c:formatCode>General</c:formatCode>
                <c:ptCount val="3"/>
                <c:pt idx="0">
                  <c:v>39155.21</c:v>
                </c:pt>
                <c:pt idx="1">
                  <c:v>58364.18</c:v>
                </c:pt>
                <c:pt idx="2">
                  <c:v>73864.75</c:v>
                </c:pt>
              </c:numCache>
            </c:numRef>
          </c:val>
          <c:extLst>
            <c:ext xmlns:c16="http://schemas.microsoft.com/office/drawing/2014/chart" uri="{C3380CC4-5D6E-409C-BE32-E72D297353CC}">
              <c16:uniqueId val="{00000001-7ADD-4EAD-B1B5-F034DD798BCB}"/>
            </c:ext>
          </c:extLst>
        </c:ser>
        <c:ser>
          <c:idx val="3"/>
          <c:order val="2"/>
          <c:tx>
            <c:strRef>
              <c:f>Sheet1!$K$40</c:f>
              <c:strCache>
                <c:ptCount val="1"/>
                <c:pt idx="0">
                  <c:v>Average </c:v>
                </c:pt>
              </c:strCache>
            </c:strRef>
          </c:tx>
          <c:spPr>
            <a:solidFill>
              <a:schemeClr val="accent1">
                <a:lumMod val="60000"/>
              </a:schemeClr>
            </a:solidFill>
            <a:ln>
              <a:noFill/>
            </a:ln>
            <a:effectLst/>
          </c:spPr>
          <c:invertIfNegative val="0"/>
          <c:val>
            <c:numRef>
              <c:f>Sheet1!$K$41:$K$43</c:f>
              <c:numCache>
                <c:formatCode>0.00_ </c:formatCode>
                <c:ptCount val="3"/>
                <c:pt idx="0">
                  <c:v>21.24177690920024</c:v>
                </c:pt>
                <c:pt idx="1">
                  <c:v>44.104821162444111</c:v>
                </c:pt>
                <c:pt idx="2">
                  <c:v>43.137602100350058</c:v>
                </c:pt>
              </c:numCache>
            </c:numRef>
          </c:val>
          <c:extLst>
            <c:ext xmlns:c16="http://schemas.microsoft.com/office/drawing/2014/chart" uri="{C3380CC4-5D6E-409C-BE32-E72D297353CC}">
              <c16:uniqueId val="{00000002-7ADD-4EAD-B1B5-F034DD798BCB}"/>
            </c:ext>
          </c:extLst>
        </c:ser>
        <c:dLbls>
          <c:showLegendKey val="0"/>
          <c:showVal val="0"/>
          <c:showCatName val="0"/>
          <c:showSerName val="0"/>
          <c:showPercent val="0"/>
          <c:showBubbleSize val="0"/>
        </c:dLbls>
        <c:gapWidth val="150"/>
        <c:overlap val="100"/>
        <c:axId val="1002077407"/>
        <c:axId val="1005616047"/>
      </c:barChart>
      <c:catAx>
        <c:axId val="1002077407"/>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1005616047"/>
        <c:crosses val="autoZero"/>
        <c:auto val="1"/>
        <c:lblAlgn val="ctr"/>
        <c:lblOffset val="100"/>
        <c:noMultiLvlLbl val="0"/>
      </c:catAx>
      <c:valAx>
        <c:axId val="1005616047"/>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zh-CN"/>
          </a:p>
        </c:txPr>
        <c:crossAx val="1002077407"/>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1200" b="0" i="0" u="none" strike="noStrike" kern="1200" baseline="0">
                <a:solidFill>
                  <a:schemeClr val="tx1">
                    <a:lumMod val="65000"/>
                    <a:lumOff val="35000"/>
                  </a:schemeClr>
                </a:solidFill>
                <a:latin typeface="+mn-lt"/>
                <a:ea typeface="+mn-ea"/>
                <a:cs typeface="+mn-cs"/>
              </a:defRPr>
            </a:pPr>
            <a:endParaRPr lang="zh-CN"/>
          </a:p>
        </c:txPr>
      </c:dTable>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invertIfNegative val="0"/>
          <c:dPt>
            <c:idx val="0"/>
            <c:invertIfNegative val="0"/>
            <c:bubble3D val="0"/>
            <c:spPr>
              <a:solidFill>
                <a:schemeClr val="accent1">
                  <a:lumMod val="40000"/>
                  <a:lumOff val="60000"/>
                </a:schemeClr>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3-148C-4770-A92F-BFD6EB29A3E2}"/>
              </c:ext>
            </c:extLst>
          </c:dPt>
          <c:dPt>
            <c:idx val="1"/>
            <c:invertIfNegative val="0"/>
            <c:bubble3D val="0"/>
            <c:spPr>
              <a:solidFill>
                <a:schemeClr val="accent1">
                  <a:lumMod val="20000"/>
                  <a:lumOff val="80000"/>
                </a:schemeClr>
              </a:solidFill>
              <a:ln>
                <a:no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2-148C-4770-A92F-BFD6EB29A3E2}"/>
              </c:ext>
            </c:extLst>
          </c:dPt>
          <c:dPt>
            <c:idx val="2"/>
            <c:invertIfNegative val="0"/>
            <c:bubble3D val="0"/>
            <c:spPr>
              <a:solidFill>
                <a:schemeClr val="accent1">
                  <a:lumMod val="60000"/>
                  <a:lumOff val="40000"/>
                </a:schemeClr>
              </a:solidFill>
              <a:ln>
                <a:solidFill>
                  <a:schemeClr val="accent1">
                    <a:lumMod val="40000"/>
                    <a:lumOff val="60000"/>
                  </a:schemeClr>
                </a:solidFill>
              </a:ln>
              <a:effectLst>
                <a:outerShdw blurRad="57150" dist="19050" dir="5400000" algn="ctr" rotWithShape="0">
                  <a:srgbClr val="000000">
                    <a:alpha val="63000"/>
                  </a:srgbClr>
                </a:outerShdw>
              </a:effectLst>
            </c:spPr>
            <c:extLst>
              <c:ext xmlns:c16="http://schemas.microsoft.com/office/drawing/2014/chart" uri="{C3380CC4-5D6E-409C-BE32-E72D297353CC}">
                <c16:uniqueId val="{00000001-148C-4770-A92F-BFD6EB29A3E2}"/>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zh-CN"/>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Sheet5!$S$33:$U$33</c:f>
              <c:strCache>
                <c:ptCount val="3"/>
                <c:pt idx="0">
                  <c:v>S1</c:v>
                </c:pt>
                <c:pt idx="1">
                  <c:v>S2</c:v>
                </c:pt>
                <c:pt idx="2">
                  <c:v>S3</c:v>
                </c:pt>
              </c:strCache>
            </c:strRef>
          </c:cat>
          <c:val>
            <c:numRef>
              <c:f>Sheet5!$S$34:$U$34</c:f>
              <c:numCache>
                <c:formatCode>0.00_ </c:formatCode>
                <c:ptCount val="3"/>
                <c:pt idx="0">
                  <c:v>0.36218663911845722</c:v>
                </c:pt>
                <c:pt idx="1">
                  <c:v>0.29347796143250682</c:v>
                </c:pt>
                <c:pt idx="2">
                  <c:v>0.34433539944903574</c:v>
                </c:pt>
              </c:numCache>
            </c:numRef>
          </c:val>
          <c:extLst>
            <c:ext xmlns:c16="http://schemas.microsoft.com/office/drawing/2014/chart" uri="{C3380CC4-5D6E-409C-BE32-E72D297353CC}">
              <c16:uniqueId val="{00000000-148C-4770-A92F-BFD6EB29A3E2}"/>
            </c:ext>
          </c:extLst>
        </c:ser>
        <c:dLbls>
          <c:dLblPos val="outEnd"/>
          <c:showLegendKey val="0"/>
          <c:showVal val="1"/>
          <c:showCatName val="0"/>
          <c:showSerName val="0"/>
          <c:showPercent val="0"/>
          <c:showBubbleSize val="0"/>
        </c:dLbls>
        <c:gapWidth val="115"/>
        <c:overlap val="-20"/>
        <c:axId val="704425552"/>
        <c:axId val="704418896"/>
      </c:barChart>
      <c:catAx>
        <c:axId val="704425552"/>
        <c:scaling>
          <c:orientation val="minMax"/>
        </c:scaling>
        <c:delete val="0"/>
        <c:axPos val="l"/>
        <c:numFmt formatCode="General" sourceLinked="1"/>
        <c:majorTickMark val="out"/>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704418896"/>
        <c:crosses val="autoZero"/>
        <c:auto val="1"/>
        <c:lblAlgn val="ctr"/>
        <c:lblOffset val="100"/>
        <c:noMultiLvlLbl val="0"/>
      </c:catAx>
      <c:valAx>
        <c:axId val="704418896"/>
        <c:scaling>
          <c:orientation val="minMax"/>
        </c:scaling>
        <c:delete val="1"/>
        <c:axPos val="b"/>
        <c:numFmt formatCode="0.00_ " sourceLinked="1"/>
        <c:majorTickMark val="out"/>
        <c:minorTickMark val="none"/>
        <c:tickLblPos val="nextTo"/>
        <c:crossAx val="70442555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zh-CN"/>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4">
  <cs:axisTitle>
    <cs:lnRef idx="0"/>
    <cs:fillRef idx="0"/>
    <cs:effectRef idx="0"/>
    <cs:fontRef idx="minor">
      <a:schemeClr val="tx1">
        <a:lumMod val="50000"/>
        <a:lumOff val="50000"/>
      </a:schemeClr>
    </cs:fontRef>
    <cs:defRPr sz="900" kern="1200"/>
  </cs:axisTitle>
  <cs:categoryAxis>
    <cs:lnRef idx="0"/>
    <cs:fillRef idx="0"/>
    <cs:effectRef idx="0"/>
    <cs:fontRef idx="minor">
      <a:schemeClr val="tx1">
        <a:lumMod val="50000"/>
        <a:lumOff val="50000"/>
      </a:schemeClr>
    </cs:fontRef>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bg1"/>
    </cs:fontRef>
    <cs:spPr>
      <a:solidFill>
        <a:schemeClr val="tx1">
          <a:lumMod val="35000"/>
          <a:lumOff val="65000"/>
        </a:schemeClr>
      </a:solidFill>
    </cs:spPr>
    <cs:defRPr sz="900"/>
    <cs:bodyPr rot="0" spcFirstLastPara="1" vertOverflow="clip" horzOverflow="clip" vert="horz" wrap="square" lIns="36576" tIns="18288" rIns="36576" bIns="18288" anchor="ctr" anchorCtr="1">
      <a:spAutoFit/>
    </cs:bodyPr>
  </cs:dataLabelCallout>
  <cs:dataPoint>
    <cs:lnRef idx="0">
      <cs:styleClr val="auto"/>
    </cs:lnRef>
    <cs:fillRef idx="0"/>
    <cs:effectRef idx="0"/>
    <cs:fontRef idx="minor">
      <a:schemeClr val="dk1"/>
    </cs:fontRef>
    <cs:spPr>
      <a:noFill/>
      <a:ln w="25400" cap="flat" cmpd="sng" algn="ctr">
        <a:solidFill>
          <a:schemeClr val="phClr"/>
        </a:solidFill>
        <a:miter lim="800000"/>
      </a:ln>
    </cs:spPr>
  </cs:dataPoint>
  <cs:dataPoint3D>
    <cs:lnRef idx="0">
      <cs:styleClr val="auto"/>
    </cs:lnRef>
    <cs:fillRef idx="0">
      <cs:styleClr val="auto"/>
    </cs:fillRef>
    <cs:effectRef idx="0"/>
    <cs:fontRef idx="minor">
      <a:schemeClr val="dk1"/>
    </cs:fontRef>
    <cs:spPr>
      <a:ln w="19050" cap="flat" cmpd="sng" algn="ctr">
        <a:solidFill>
          <a:schemeClr val="phClr"/>
        </a:solidFill>
        <a:miter lim="800000"/>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ln w="19050" cap="rnd">
        <a:solidFill>
          <a:schemeClr val="phClr"/>
        </a:solidFill>
        <a:round/>
      </a:ln>
    </cs:spPr>
  </cs:dataPointMarker>
  <cs:dataPointMarkerLayout symbol="circle" size="6"/>
  <cs:dataPointWireframe>
    <cs:lnRef idx="0">
      <cs:styleClr val="auto"/>
    </cs:lnRef>
    <cs:fillRef idx="1"/>
    <cs:effectRef idx="0"/>
    <cs:fontRef idx="minor">
      <a:schemeClr val="tx1"/>
    </cs:fontRef>
    <cs:spPr>
      <a:ln w="9525">
        <a:solidFill>
          <a:schemeClr val="phClr"/>
        </a:solidFill>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tx1">
            <a:lumMod val="50000"/>
            <a:lumOff val="50000"/>
          </a:schemeClr>
        </a:solidFill>
        <a:round/>
      </a:ln>
    </cs:spPr>
  </cs:downBar>
  <cs:dropLine>
    <cs:lnRef idx="0"/>
    <cs:fillRef idx="0"/>
    <cs:effectRef idx="0"/>
    <cs:fontRef idx="minor">
      <a:schemeClr val="dk1"/>
    </cs:fontRef>
    <cs:spPr>
      <a:ln w="9525" cap="flat" cmpd="sng" algn="ctr">
        <a:solidFill>
          <a:schemeClr val="tx1">
            <a:lumMod val="35000"/>
            <a:lumOff val="65000"/>
          </a:schemeClr>
        </a:solidFill>
        <a:round/>
      </a:ln>
    </cs:spPr>
  </cs:dropLine>
  <cs:errorBar>
    <cs:lnRef idx="0"/>
    <cs:fillRef idx="0"/>
    <cs:effectRef idx="0"/>
    <cs:fontRef idx="minor">
      <a:schemeClr val="dk1"/>
    </cs:fontRef>
    <cs:spPr>
      <a:ln w="9525" cap="flat" cmpd="sng" algn="ctr">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a:solidFill>
          <a:schemeClr val="tx1">
            <a:lumMod val="15000"/>
            <a:lumOff val="85000"/>
          </a:schemeClr>
        </a:solidFill>
      </a:ln>
    </cs:spPr>
  </cs:gridlineMajor>
  <cs:gridlineMinor>
    <cs:lnRef idx="0"/>
    <cs:fillRef idx="0"/>
    <cs:effectRef idx="0"/>
    <cs:fontRef idx="minor">
      <a:schemeClr val="dk1"/>
    </cs:fontRef>
    <cs:spPr>
      <a:ln w="9525">
        <a:solidFill>
          <a:schemeClr val="tx1">
            <a:lumMod val="5000"/>
            <a:lumOff val="95000"/>
          </a:schemeClr>
        </a:solidFill>
      </a:ln>
    </cs:spPr>
  </cs:gridlineMinor>
  <cs:hiLoLine>
    <cs:lnRef idx="0"/>
    <cs:fillRef idx="0"/>
    <cs:effectRef idx="0"/>
    <cs:fontRef idx="minor">
      <a:schemeClr val="dk1"/>
    </cs:fontRef>
    <cs:spPr>
      <a:ln w="9525" cap="flat" cmpd="sng" algn="ctr">
        <a:solidFill>
          <a:schemeClr val="tx1">
            <a:lumMod val="35000"/>
            <a:lumOff val="65000"/>
          </a:schemeClr>
        </a:solidFill>
        <a:round/>
      </a:ln>
    </cs:spPr>
  </cs:hiLoLine>
  <cs:leaderLine>
    <cs:lnRef idx="0"/>
    <cs:fillRef idx="0"/>
    <cs:effectRef idx="0"/>
    <cs:fontRef idx="minor">
      <a:schemeClr val="dk1"/>
    </cs:fontRef>
    <cs:spPr>
      <a:ln w="9525" cap="flat" cmpd="sng" algn="ctr">
        <a:solidFill>
          <a:schemeClr val="tx1">
            <a:lumMod val="35000"/>
            <a:lumOff val="65000"/>
          </a:schemeClr>
        </a:solidFill>
        <a:round/>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defRPr sz="900" kern="1200"/>
  </cs:seriesAxis>
  <cs:seriesLine>
    <cs:lnRef idx="0"/>
    <cs:fillRef idx="0"/>
    <cs:effectRef idx="0"/>
    <cs:fontRef idx="minor">
      <a:schemeClr val="dk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00" b="0" kern="1200" cap="none" spc="50" baseline="0"/>
  </cs:title>
  <cs:trendline>
    <cs:lnRef idx="0">
      <cs:styleClr val="auto"/>
    </cs:lnRef>
    <cs:fillRef idx="0"/>
    <cs:effectRef idx="0"/>
    <cs:fontRef idx="minor">
      <a:schemeClr val="dk1"/>
    </cs:fontRef>
    <cs:spPr>
      <a:ln w="19050" cap="rnd">
        <a:solidFill>
          <a:schemeClr val="phClr"/>
        </a:solidFill>
        <a:prstDash val="sysDot"/>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cap="flat" cmpd="sng" algn="ctr">
        <a:solidFill>
          <a:schemeClr val="tx1">
            <a:lumMod val="50000"/>
            <a:lumOff val="50000"/>
          </a:schemeClr>
        </a:solidFill>
        <a:round/>
      </a:ln>
    </cs:spPr>
  </cs:upBar>
  <cs:valueAxis>
    <cs:lnRef idx="0"/>
    <cs:fillRef idx="0"/>
    <cs:effectRef idx="0"/>
    <cs:fontRef idx="minor">
      <a:schemeClr val="tx1">
        <a:lumMod val="50000"/>
        <a:lumOff val="50000"/>
      </a:schemeClr>
    </cs:fontRef>
    <cs:spPr>
      <a:ln w="9525">
        <a:solidFill>
          <a:schemeClr val="tx1">
            <a:lumMod val="15000"/>
            <a:lumOff val="85000"/>
          </a:schemeClr>
        </a:solid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41">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ize="5"/>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7F7B0C-B021-6E45-8880-DF5DCDCA97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4614</TotalTime>
  <Pages>52</Pages>
  <Words>10340</Words>
  <Characters>58943</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69145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CUI GUIYANG</dc:creator>
  <cp:keywords/>
  <dc:description/>
  <cp:lastModifiedBy>LI YIBO</cp:lastModifiedBy>
  <cp:revision>31</cp:revision>
  <cp:lastPrinted>2022-06-24T16:12:00Z</cp:lastPrinted>
  <dcterms:created xsi:type="dcterms:W3CDTF">2022-06-23T13:58:00Z</dcterms:created>
  <dcterms:modified xsi:type="dcterms:W3CDTF">2022-07-09T15:11:00Z</dcterms:modified>
  <cp:category/>
</cp:coreProperties>
</file>